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杭州市胜奇纺塑有限公司</w:t>
      </w:r>
    </w:p>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技改建设项目验收情况说明</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1、项目简介</w:t>
      </w:r>
    </w:p>
    <w:p>
      <w:pPr>
        <w:pStyle w:val="2"/>
        <w:spacing w:line="360" w:lineRule="auto"/>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杭州胜奇纺塑有限公司位于建德市乾潭镇大畈村青山脚。企业在实际市场销售过程中，产品的种类不能满足市场的需求，因此企业投资300万元新增1条注塑生产线。技改前，企业生产的200万套椅子全部为PE塑料椅子；技改后，企业生产的塑料座椅数量仍为200万套，70%为PE塑料椅子，30%为PP塑料椅子。</w:t>
      </w:r>
    </w:p>
    <w:p>
      <w:pPr>
        <w:pStyle w:val="2"/>
        <w:spacing w:line="360" w:lineRule="auto"/>
        <w:ind w:left="0" w:leftChars="0" w:firstLine="480" w:firstLineChars="200"/>
        <w:rPr>
          <w:rFonts w:hint="default" w:ascii="宋体" w:hAnsi="宋体" w:cs="宋体"/>
          <w:color w:val="auto"/>
          <w:sz w:val="24"/>
          <w:szCs w:val="24"/>
          <w:lang w:val="en-US" w:eastAsia="zh-CN"/>
        </w:rPr>
      </w:pPr>
      <w:r>
        <w:rPr>
          <w:rFonts w:hint="eastAsia" w:ascii="宋体" w:hAnsi="宋体" w:cs="宋体"/>
          <w:b w:val="0"/>
          <w:bCs w:val="0"/>
          <w:color w:val="000000" w:themeColor="text1"/>
          <w:sz w:val="24"/>
          <w:szCs w:val="24"/>
          <w:lang w:val="en-US" w:eastAsia="zh-CN"/>
          <w14:textFill>
            <w14:solidFill>
              <w14:schemeClr w14:val="tx1"/>
            </w14:solidFill>
          </w14:textFill>
        </w:rPr>
        <w:t>杭州胜奇纺塑有限公司年产200万套塑料座椅项目于2009年通过环评审批(建环开批[2009178号)并通过环评验收。</w:t>
      </w:r>
      <w:r>
        <w:rPr>
          <w:rFonts w:hint="eastAsia" w:ascii="宋体" w:hAnsi="宋体" w:cs="宋体"/>
          <w:color w:val="auto"/>
          <w:sz w:val="24"/>
          <w:szCs w:val="24"/>
          <w:lang w:val="en-US" w:eastAsia="zh-CN"/>
        </w:rPr>
        <w:t>并于2018年12月31日取得排污许可证。故本次验收为企业注塑生产线。</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本项目于2015年11月委托杭州天川环保科技有限公司编制了《杭州市胜奇纺塑有限公司技改建设项目环境影响报告表》；</w:t>
      </w:r>
      <w:r>
        <w:rPr>
          <w:rFonts w:hint="eastAsia" w:ascii="宋体" w:hAnsi="宋体"/>
          <w:color w:val="auto"/>
          <w:sz w:val="24"/>
        </w:rPr>
        <w:t>并于</w:t>
      </w:r>
      <w:r>
        <w:rPr>
          <w:rFonts w:hint="eastAsia" w:ascii="宋体" w:hAnsi="宋体"/>
          <w:color w:val="auto"/>
          <w:sz w:val="24"/>
          <w:lang w:val="en-US" w:eastAsia="zh-CN"/>
        </w:rPr>
        <w:t>2015年12月15日</w:t>
      </w:r>
      <w:r>
        <w:rPr>
          <w:rFonts w:hint="eastAsia" w:ascii="宋体" w:hAnsi="宋体" w:cs="宋体"/>
          <w:color w:val="auto"/>
          <w:sz w:val="24"/>
          <w:szCs w:val="24"/>
          <w:lang w:val="en-US" w:eastAsia="zh-CN"/>
        </w:rPr>
        <w:t>通过了建德市环境保护局审批（建环审批[2015]B303号）。</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宋体" w:hAnsi="宋体" w:eastAsia="宋体" w:cs="宋体"/>
          <w:color w:val="auto"/>
          <w:sz w:val="24"/>
          <w:szCs w:val="24"/>
          <w:lang w:val="en-US" w:eastAsia="zh-CN"/>
        </w:rPr>
      </w:pPr>
      <w:r>
        <w:rPr>
          <w:rFonts w:hint="eastAsia" w:ascii="Times New Roman" w:hAnsi="Times New Roman" w:eastAsia="宋体"/>
          <w:bCs/>
          <w:color w:val="auto"/>
          <w:sz w:val="24"/>
          <w:szCs w:val="24"/>
          <w:lang w:val="en-US" w:eastAsia="zh-CN"/>
        </w:rPr>
        <w:t>该项目委托浙江绿荫环境检测科技有限公司于2019年6月针对项目环保设施进行竣工验收监测，2019年6月出具验收监测报告。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2、工程及环保设施建设情况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根据现场调查，本项目环评及批复的</w:t>
      </w:r>
      <w:r>
        <w:rPr>
          <w:rFonts w:hint="eastAsia" w:ascii="宋体" w:hAnsi="宋体" w:cs="宋体"/>
          <w:color w:val="auto"/>
          <w:sz w:val="24"/>
          <w:szCs w:val="24"/>
          <w:lang w:val="en-US" w:eastAsia="zh-CN"/>
        </w:rPr>
        <w:t>加工</w:t>
      </w:r>
      <w:r>
        <w:rPr>
          <w:rFonts w:hint="eastAsia" w:ascii="宋体" w:hAnsi="宋体" w:cs="宋体"/>
          <w:color w:val="auto"/>
          <w:sz w:val="24"/>
          <w:szCs w:val="24"/>
          <w:lang w:val="en-US" w:eastAsia="zh-CN"/>
        </w:rPr>
        <w:t>PP塑料椅子建设项目</w:t>
      </w:r>
      <w:r>
        <w:rPr>
          <w:rFonts w:hint="eastAsia" w:ascii="宋体" w:hAnsi="宋体" w:eastAsia="宋体" w:cs="宋体"/>
          <w:bCs/>
          <w:color w:val="auto"/>
          <w:kern w:val="2"/>
          <w:sz w:val="24"/>
          <w:szCs w:val="22"/>
          <w:lang w:val="en-US" w:eastAsia="zh-CN"/>
        </w:rPr>
        <w:t>，与实际一致。根据设备生产能力核算，基本满足审批产能的要求。因此，上述变化不属于重大变化。其他方面与环评基本一致，未发生重大变化。</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w:t>
      </w:r>
      <w:r>
        <w:rPr>
          <w:rFonts w:hint="eastAsia" w:ascii="宋体" w:hAnsi="宋体" w:eastAsia="宋体" w:cs="宋体"/>
          <w:b w:val="0"/>
          <w:bCs w:val="0"/>
          <w:color w:val="auto"/>
          <w:kern w:val="2"/>
          <w:sz w:val="24"/>
          <w:szCs w:val="24"/>
          <w:lang w:val="en-US" w:eastAsia="zh-CN"/>
        </w:rPr>
        <w:t>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lang w:val="en-US" w:eastAsia="zh-CN"/>
        </w:rPr>
        <w:t>本次技改项目运营期间废水主要为注塑过程中产生的冷却水，注塑过程中产生的冷却水循环使用，定期补充不外排。</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②废</w:t>
      </w:r>
      <w:r>
        <w:rPr>
          <w:rFonts w:hint="eastAsia" w:cs="Times New Roman"/>
          <w:bCs/>
          <w:color w:val="auto"/>
          <w:kern w:val="2"/>
          <w:sz w:val="24"/>
          <w:szCs w:val="22"/>
          <w:lang w:val="en-US" w:eastAsia="zh-CN"/>
        </w:rPr>
        <w:t>气</w:t>
      </w:r>
    </w:p>
    <w:p>
      <w:pPr>
        <w:pStyle w:val="2"/>
        <w:spacing w:line="360" w:lineRule="auto"/>
        <w:ind w:left="0" w:leftChars="0" w:firstLine="480" w:firstLineChars="200"/>
        <w:rPr>
          <w:rFonts w:hint="eastAsia" w:ascii="宋体" w:hAnsi="宋体" w:cs="宋体"/>
          <w:b w:val="0"/>
          <w:bCs w:val="0"/>
          <w:color w:val="auto"/>
          <w:sz w:val="24"/>
          <w:szCs w:val="24"/>
          <w:lang w:val="en-US" w:eastAsia="zh-CN"/>
        </w:rPr>
      </w:pPr>
      <w:r>
        <w:rPr>
          <w:rFonts w:hint="eastAsia" w:ascii="宋体" w:hAnsi="宋体" w:cs="宋体"/>
          <w:color w:val="auto"/>
          <w:sz w:val="24"/>
          <w:szCs w:val="24"/>
          <w:highlight w:val="none"/>
          <w:shd w:val="clear" w:color="auto" w:fill="FFFFFF"/>
          <w:lang w:val="en-US" w:eastAsia="zh-CN"/>
        </w:rPr>
        <w:t>企业在注塑机上方安装了集气罩，注塑过程中产生的废气（非甲烷总烃）通过集气罩收集后经活性炭装置处理后通过15米高空排放</w:t>
      </w:r>
      <w:r>
        <w:rPr>
          <w:rFonts w:hint="eastAsia" w:ascii="宋体" w:hAnsi="宋体"/>
          <w:b w:val="0"/>
          <w:bCs/>
          <w:color w:val="auto"/>
          <w:sz w:val="24"/>
          <w:lang w:val="en-US" w:eastAsia="zh-CN"/>
        </w:rPr>
        <w:t>。</w:t>
      </w:r>
    </w:p>
    <w:p>
      <w:pPr>
        <w:spacing w:line="360" w:lineRule="auto"/>
        <w:ind w:firstLine="480" w:firstLineChars="20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③噪声</w:t>
      </w:r>
    </w:p>
    <w:p>
      <w:pPr>
        <w:pStyle w:val="2"/>
        <w:spacing w:line="360" w:lineRule="auto"/>
        <w:ind w:left="0" w:leftChars="0" w:firstLine="480" w:firstLineChars="200"/>
        <w:rPr>
          <w:rFonts w:hint="eastAsia" w:ascii="宋体" w:hAnsi="宋体"/>
          <w:b w:val="0"/>
          <w:bCs w:val="0"/>
          <w:i w:val="0"/>
          <w:iCs w:val="0"/>
          <w:color w:val="auto"/>
          <w:sz w:val="24"/>
          <w:lang w:val="en-US" w:eastAsia="zh-CN"/>
        </w:rPr>
      </w:pPr>
      <w:r>
        <w:rPr>
          <w:rFonts w:hint="eastAsia" w:ascii="宋体" w:hAnsi="宋体" w:eastAsia="宋体" w:cs="宋体"/>
          <w:color w:val="auto"/>
          <w:sz w:val="24"/>
          <w:szCs w:val="24"/>
        </w:rPr>
        <w:t>企业噪声污染源主要是生产设备（</w:t>
      </w:r>
      <w:r>
        <w:rPr>
          <w:rFonts w:hint="eastAsia" w:ascii="宋体" w:hAnsi="宋体" w:cs="宋体"/>
          <w:color w:val="auto"/>
          <w:sz w:val="24"/>
          <w:szCs w:val="24"/>
          <w:lang w:eastAsia="zh-CN"/>
        </w:rPr>
        <w:t>注塑机、破碎机等</w:t>
      </w:r>
      <w:r>
        <w:rPr>
          <w:rFonts w:hint="eastAsia" w:ascii="宋体" w:hAnsi="宋体" w:eastAsia="宋体" w:cs="宋体"/>
          <w:color w:val="auto"/>
          <w:sz w:val="24"/>
          <w:szCs w:val="24"/>
        </w:rPr>
        <w:t>）运行时产生的噪声，建设单位对产生的声源设备在车间内进行合理布局，并做好了防振、降噪等各种降低噪声的措施。</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项目环保设施调试监测结果</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验收监测期间，项目生产工况正常，生产工况负荷大于 75%，符合竣工验收工况负荷要求。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①废水</w:t>
      </w:r>
    </w:p>
    <w:p>
      <w:pPr>
        <w:spacing w:line="360" w:lineRule="auto"/>
        <w:ind w:firstLine="480" w:firstLineChars="200"/>
        <w:rPr>
          <w:rFonts w:hint="eastAsia" w:asciiTheme="minorEastAsia" w:hAnsiTheme="minorEastAsia" w:eastAsiaTheme="minorEastAsia" w:cstheme="minorEastAsia"/>
          <w:color w:val="auto"/>
          <w:sz w:val="24"/>
          <w:u w:val="none"/>
          <w:lang w:val="en-US" w:eastAsia="zh-CN"/>
        </w:rPr>
      </w:pPr>
      <w:r>
        <w:rPr>
          <w:rFonts w:hint="eastAsia" w:ascii="宋体" w:hAnsi="宋体" w:eastAsia="宋体" w:cs="宋体"/>
          <w:color w:val="auto"/>
          <w:sz w:val="24"/>
          <w:szCs w:val="24"/>
        </w:rPr>
        <w:t>项目验收监测期间</w:t>
      </w:r>
      <w:r>
        <w:rPr>
          <w:rFonts w:hint="eastAsia" w:ascii="宋体" w:hAnsi="宋体" w:eastAsia="宋体" w:cs="宋体"/>
          <w:color w:val="auto"/>
          <w:sz w:val="24"/>
          <w:szCs w:val="24"/>
          <w:lang w:eastAsia="zh-CN"/>
        </w:rPr>
        <w:t>，</w:t>
      </w:r>
      <w:r>
        <w:rPr>
          <w:rFonts w:hint="eastAsia" w:ascii="宋体" w:hAnsi="宋体" w:eastAsia="宋体" w:cs="宋体"/>
          <w:color w:val="auto"/>
          <w:sz w:val="24"/>
          <w:u w:val="none"/>
          <w:lang w:eastAsia="zh-CN"/>
        </w:rPr>
        <w:t>该厂</w:t>
      </w:r>
      <w:r>
        <w:rPr>
          <w:rFonts w:hint="eastAsia" w:ascii="宋体" w:hAnsi="宋体" w:eastAsia="宋体" w:cs="宋体"/>
          <w:color w:val="auto"/>
          <w:sz w:val="24"/>
          <w:highlight w:val="none"/>
          <w:lang w:eastAsia="zh-CN"/>
        </w:rPr>
        <w:t>生活污水排口</w:t>
      </w:r>
      <w:r>
        <w:rPr>
          <w:rFonts w:hint="eastAsia" w:ascii="宋体" w:hAnsi="宋体" w:eastAsia="宋体" w:cs="宋体"/>
          <w:color w:val="auto"/>
          <w:sz w:val="24"/>
          <w:u w:val="none"/>
          <w:lang w:eastAsia="zh-CN"/>
        </w:rPr>
        <w:t>排水符合</w:t>
      </w:r>
      <w:r>
        <w:rPr>
          <w:rFonts w:hint="eastAsia" w:ascii="宋体" w:hAnsi="宋体" w:eastAsia="宋体" w:cs="宋体"/>
          <w:color w:val="auto"/>
          <w:sz w:val="24"/>
          <w:u w:val="none"/>
          <w:lang w:val="en-US" w:eastAsia="zh-CN"/>
        </w:rPr>
        <w:t>《污水综合排放标准》GB8978-1996三级标准。</w:t>
      </w:r>
    </w:p>
    <w:p>
      <w:pPr>
        <w:spacing w:line="360" w:lineRule="auto"/>
        <w:ind w:firstLine="480" w:firstLineChars="200"/>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②废气</w:t>
      </w:r>
    </w:p>
    <w:p>
      <w:pPr>
        <w:pStyle w:val="2"/>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（1）有组织废气</w:t>
      </w:r>
    </w:p>
    <w:p>
      <w:pPr>
        <w:numPr>
          <w:ilvl w:val="0"/>
          <w:numId w:val="0"/>
        </w:numPr>
        <w:spacing w:line="360" w:lineRule="auto"/>
        <w:ind w:leftChars="0" w:firstLine="480" w:firstLineChars="200"/>
        <w:rPr>
          <w:rFonts w:hint="eastAsia" w:ascii="宋体" w:hAnsi="宋体" w:eastAsia="宋体" w:cs="宋体"/>
          <w:b/>
          <w:bCs w:val="0"/>
          <w:color w:val="FF0000"/>
          <w:sz w:val="24"/>
          <w:szCs w:val="24"/>
          <w:highlight w:val="none"/>
          <w:vertAlign w:val="baseline"/>
          <w:lang w:val="en-US" w:eastAsia="zh-CN"/>
        </w:rPr>
      </w:pPr>
      <w:r>
        <w:rPr>
          <w:rFonts w:hint="eastAsia" w:ascii="宋体" w:hAnsi="宋体" w:eastAsia="宋体" w:cs="宋体"/>
          <w:color w:val="000000" w:themeColor="text1"/>
          <w:sz w:val="24"/>
          <w:szCs w:val="24"/>
          <w:lang w:eastAsia="zh-CN"/>
          <w14:textFill>
            <w14:solidFill>
              <w14:schemeClr w14:val="tx1"/>
            </w14:solidFill>
          </w14:textFill>
        </w:rPr>
        <w:t>在验收监测期间，</w:t>
      </w:r>
      <w:r>
        <w:rPr>
          <w:rFonts w:hint="eastAsia" w:ascii="宋体" w:hAnsi="宋体" w:eastAsia="宋体" w:cs="宋体"/>
          <w:color w:val="000000" w:themeColor="text1"/>
          <w:kern w:val="0"/>
          <w:sz w:val="24"/>
          <w:szCs w:val="24"/>
          <w:lang w:val="en-US" w:eastAsia="zh-CN" w:bidi="ar"/>
          <w14:textFill>
            <w14:solidFill>
              <w14:schemeClr w14:val="tx1"/>
            </w14:solidFill>
          </w14:textFill>
        </w:rPr>
        <w:t>该厂有组织废气（非甲烷总烃）排放浓度符合《合成树脂工业污染物排放 标准》（GB31572-2015）中大气污染物特别排放限值要求。</w:t>
      </w:r>
    </w:p>
    <w:p>
      <w:pPr>
        <w:pStyle w:val="2"/>
        <w:numPr>
          <w:ilvl w:val="0"/>
          <w:numId w:val="0"/>
        </w:numPr>
        <w:spacing w:line="240" w:lineRule="auto"/>
        <w:rPr>
          <w:rFonts w:hint="eastAsia" w:ascii="宋体" w:hAnsi="宋体" w:cs="宋体"/>
          <w:color w:val="000000" w:themeColor="text1"/>
          <w:sz w:val="24"/>
          <w:szCs w:val="24"/>
          <w:u w:val="none"/>
          <w:lang w:eastAsia="zh-CN"/>
          <w14:textFill>
            <w14:solidFill>
              <w14:schemeClr w14:val="tx1"/>
            </w14:solidFill>
          </w14:textFill>
        </w:rPr>
      </w:pPr>
      <w:r>
        <w:rPr>
          <w:rFonts w:hint="eastAsia" w:ascii="宋体" w:hAnsi="宋体" w:cs="宋体"/>
          <w:color w:val="000000" w:themeColor="text1"/>
          <w:sz w:val="24"/>
          <w:szCs w:val="24"/>
          <w:u w:val="none"/>
          <w:lang w:eastAsia="zh-CN"/>
          <w14:textFill>
            <w14:solidFill>
              <w14:schemeClr w14:val="tx1"/>
            </w14:solidFill>
          </w14:textFill>
        </w:rPr>
        <w:t>（</w:t>
      </w:r>
      <w:r>
        <w:rPr>
          <w:rFonts w:hint="eastAsia" w:ascii="宋体" w:hAnsi="宋体" w:cs="宋体"/>
          <w:color w:val="000000" w:themeColor="text1"/>
          <w:sz w:val="24"/>
          <w:szCs w:val="24"/>
          <w:u w:val="none"/>
          <w:lang w:val="en-US" w:eastAsia="zh-CN"/>
          <w14:textFill>
            <w14:solidFill>
              <w14:schemeClr w14:val="tx1"/>
            </w14:solidFill>
          </w14:textFill>
        </w:rPr>
        <w:t>2</w:t>
      </w:r>
      <w:r>
        <w:rPr>
          <w:rFonts w:hint="eastAsia" w:ascii="宋体" w:hAnsi="宋体" w:cs="宋体"/>
          <w:color w:val="000000" w:themeColor="text1"/>
          <w:sz w:val="24"/>
          <w:szCs w:val="24"/>
          <w:u w:val="none"/>
          <w:lang w:eastAsia="zh-CN"/>
          <w14:textFill>
            <w14:solidFill>
              <w14:schemeClr w14:val="tx1"/>
            </w14:solidFill>
          </w14:textFill>
        </w:rPr>
        <w:t>）无组织废气</w:t>
      </w:r>
    </w:p>
    <w:p>
      <w:pPr>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themeColor="text1"/>
          <w:sz w:val="24"/>
          <w:szCs w:val="24"/>
          <w:lang w:eastAsia="zh-CN"/>
          <w14:textFill>
            <w14:solidFill>
              <w14:schemeClr w14:val="tx1"/>
            </w14:solidFill>
          </w14:textFill>
        </w:rPr>
        <w:t>在验收监测期间，</w:t>
      </w:r>
      <w:r>
        <w:rPr>
          <w:rFonts w:hint="eastAsia" w:ascii="宋体" w:hAnsi="宋体" w:eastAsia="宋体" w:cs="宋体"/>
          <w:color w:val="000000" w:themeColor="text1"/>
          <w:kern w:val="0"/>
          <w:sz w:val="24"/>
          <w:szCs w:val="24"/>
          <w:lang w:val="en-US" w:eastAsia="zh-CN" w:bidi="ar"/>
          <w14:textFill>
            <w14:solidFill>
              <w14:schemeClr w14:val="tx1"/>
            </w14:solidFill>
          </w14:textFill>
        </w:rPr>
        <w:t>该厂无组织废气（非甲烷总烃）排放浓度符合《合成树脂工业</w:t>
      </w:r>
      <w:r>
        <w:rPr>
          <w:rFonts w:hint="eastAsia" w:ascii="宋体" w:hAnsi="宋体" w:eastAsia="宋体" w:cs="宋体"/>
          <w:color w:val="000000"/>
          <w:kern w:val="0"/>
          <w:sz w:val="24"/>
          <w:szCs w:val="24"/>
          <w:lang w:val="en-US" w:eastAsia="zh-CN" w:bidi="ar"/>
        </w:rPr>
        <w:t>污染物排放标 准》（GB31572-2015）中企业边界任何 1 小时大气污染物平均浓度限值要求。</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③噪声</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lang w:eastAsia="zh-CN"/>
        </w:rPr>
        <w:t>在验收监测期间，</w:t>
      </w:r>
      <w:r>
        <w:rPr>
          <w:rFonts w:hint="eastAsia" w:ascii="宋体" w:hAnsi="宋体" w:eastAsia="宋体" w:cs="宋体"/>
          <w:color w:val="auto"/>
          <w:sz w:val="24"/>
        </w:rPr>
        <w:t>该企业厂界昼间噪声排放符合《工业企业厂界环境噪声排放标准》（GB 12348-2008）中 2 类标准。</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④污染物排放总量</w:t>
      </w:r>
    </w:p>
    <w:p>
      <w:pPr>
        <w:spacing w:line="360" w:lineRule="auto"/>
        <w:ind w:firstLine="480" w:firstLineChars="200"/>
        <w:jc w:val="both"/>
        <w:rPr>
          <w:rFonts w:hint="eastAsia" w:asciiTheme="minorEastAsia" w:hAnsiTheme="minorEastAsia" w:eastAsiaTheme="minorEastAsia" w:cstheme="minorEastAsia"/>
          <w:color w:val="auto"/>
          <w:sz w:val="24"/>
          <w:szCs w:val="24"/>
          <w:vertAlign w:val="baseline"/>
          <w:lang w:val="en-US" w:eastAsia="zh-CN"/>
        </w:rPr>
      </w:pPr>
      <w:r>
        <w:rPr>
          <w:rFonts w:hint="eastAsia"/>
          <w:color w:val="auto"/>
          <w:sz w:val="24"/>
          <w:szCs w:val="24"/>
          <w:lang w:eastAsia="zh-CN"/>
        </w:rPr>
        <w:t>根据</w:t>
      </w:r>
      <w:r>
        <w:rPr>
          <w:rFonts w:hint="eastAsia" w:ascii="宋体" w:hAnsi="宋体" w:cs="宋体"/>
          <w:color w:val="auto"/>
          <w:sz w:val="24"/>
          <w:szCs w:val="24"/>
          <w:lang w:val="en-US" w:eastAsia="zh-CN"/>
        </w:rPr>
        <w:t>《杭州市胜奇纺塑有限公司技改建设项目环境影响报告表》的理论值推算出非甲烷总烃排放浓度为0.45kg/a（平均排放浓度×标干废气风量×300天×8小时）+31.5</w:t>
      </w:r>
      <w:r>
        <w:rPr>
          <w:rFonts w:hint="eastAsia" w:ascii="宋体" w:hAnsi="宋体" w:cs="宋体"/>
          <w:color w:val="auto"/>
          <w:sz w:val="24"/>
          <w:szCs w:val="24"/>
          <w:vertAlign w:val="baseline"/>
          <w:lang w:val="en-US" w:eastAsia="zh-CN"/>
        </w:rPr>
        <w:t>kg/a=13.95kg/a。13.95kg/a＜17.85kg/a企业产生的非甲烷总烃可达标。</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4、验收过程简介</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cstheme="minorEastAsia"/>
          <w:color w:val="auto"/>
          <w:sz w:val="24"/>
          <w:szCs w:val="24"/>
          <w:vertAlign w:val="baseline"/>
          <w:lang w:val="en-US" w:eastAsia="zh-CN"/>
        </w:rPr>
        <w:t>2019年7月2</w:t>
      </w:r>
      <w:r>
        <w:rPr>
          <w:rFonts w:hint="eastAsia" w:asciiTheme="minorEastAsia" w:hAnsiTheme="minorEastAsia" w:eastAsiaTheme="minorEastAsia" w:cstheme="minorEastAsia"/>
          <w:color w:val="auto"/>
          <w:sz w:val="24"/>
          <w:szCs w:val="24"/>
          <w:vertAlign w:val="baseline"/>
          <w:lang w:val="en-US" w:eastAsia="zh-CN"/>
        </w:rPr>
        <w:t>日</w:t>
      </w:r>
      <w:r>
        <w:rPr>
          <w:rFonts w:hint="eastAsia" w:asciiTheme="minorEastAsia" w:hAnsiTheme="minorEastAsia" w:cstheme="minorEastAsia"/>
          <w:color w:val="auto"/>
          <w:sz w:val="24"/>
          <w:szCs w:val="24"/>
          <w:vertAlign w:val="baseline"/>
          <w:lang w:val="en-US" w:eastAsia="zh-CN"/>
        </w:rPr>
        <w:t>，廖朝芳</w:t>
      </w:r>
      <w:r>
        <w:rPr>
          <w:rFonts w:hint="eastAsia" w:asciiTheme="minorEastAsia" w:hAnsiTheme="minorEastAsia" w:eastAsiaTheme="minorEastAsia" w:cstheme="minorEastAsia"/>
          <w:bCs/>
          <w:color w:val="auto"/>
          <w:kern w:val="2"/>
          <w:sz w:val="24"/>
          <w:szCs w:val="22"/>
          <w:lang w:val="en-US" w:eastAsia="zh-CN"/>
        </w:rPr>
        <w:t>作为我公司验收负责人，在</w:t>
      </w:r>
      <w:r>
        <w:rPr>
          <w:rFonts w:hint="eastAsia" w:ascii="宋体" w:hAnsi="宋体" w:cs="宋体"/>
          <w:color w:val="auto"/>
          <w:sz w:val="24"/>
          <w:szCs w:val="24"/>
          <w:lang w:val="en-US" w:eastAsia="zh-CN"/>
        </w:rPr>
        <w:t>建德市乾潭镇大畈村厂区</w:t>
      </w:r>
      <w:r>
        <w:rPr>
          <w:rFonts w:hint="eastAsia" w:ascii="宋体" w:hAnsi="宋体" w:eastAsia="宋体" w:cs="宋体"/>
          <w:color w:val="auto"/>
          <w:sz w:val="24"/>
          <w:szCs w:val="24"/>
          <w:lang w:eastAsia="zh-CN"/>
        </w:rPr>
        <w:t>办公室</w:t>
      </w:r>
      <w:r>
        <w:rPr>
          <w:rFonts w:hint="eastAsia" w:asciiTheme="minorEastAsia" w:hAnsiTheme="minorEastAsia" w:eastAsiaTheme="minorEastAsia" w:cstheme="minorEastAsia"/>
          <w:color w:val="auto"/>
          <w:sz w:val="24"/>
          <w:szCs w:val="24"/>
          <w:lang w:eastAsia="zh-CN"/>
        </w:rPr>
        <w:t>召开了“</w:t>
      </w:r>
      <w:r>
        <w:rPr>
          <w:rFonts w:hint="eastAsia" w:ascii="宋体" w:hAnsi="宋体" w:cs="宋体"/>
          <w:color w:val="auto"/>
          <w:sz w:val="24"/>
          <w:szCs w:val="24"/>
          <w:lang w:val="en-US" w:eastAsia="zh-CN"/>
        </w:rPr>
        <w:t>杭州市胜奇纺塑有限公司技改建设项目</w:t>
      </w:r>
      <w:r>
        <w:rPr>
          <w:rFonts w:hint="eastAsia" w:asciiTheme="minorEastAsia" w:hAnsiTheme="minorEastAsia" w:eastAsiaTheme="minorEastAsia" w:cstheme="minorEastAsia"/>
          <w:bCs/>
          <w:color w:val="auto"/>
          <w:kern w:val="2"/>
          <w:sz w:val="24"/>
          <w:szCs w:val="22"/>
          <w:lang w:val="en-US" w:eastAsia="zh-CN"/>
        </w:rPr>
        <w:t>竣工验收会议</w:t>
      </w:r>
      <w:r>
        <w:rPr>
          <w:rFonts w:hint="eastAsia" w:asciiTheme="minorEastAsia" w:hAnsiTheme="minorEastAsia" w:eastAsiaTheme="minorEastAsia" w:cstheme="minorEastAsia"/>
          <w:color w:val="auto"/>
          <w:sz w:val="24"/>
          <w:szCs w:val="24"/>
          <w:lang w:eastAsia="zh-CN"/>
        </w:rPr>
        <w:t>”会议邀</w:t>
      </w:r>
      <w:r>
        <w:rPr>
          <w:rFonts w:hint="eastAsia" w:asciiTheme="minorEastAsia" w:hAnsiTheme="minorEastAsia" w:eastAsiaTheme="minorEastAsia" w:cstheme="minorEastAsia"/>
          <w:color w:val="auto"/>
          <w:sz w:val="24"/>
          <w:szCs w:val="24"/>
          <w:highlight w:val="none"/>
          <w:lang w:eastAsia="zh-CN"/>
        </w:rPr>
        <w:t>请</w:t>
      </w:r>
      <w:r>
        <w:rPr>
          <w:rFonts w:hint="eastAsia" w:asciiTheme="minorEastAsia" w:hAnsiTheme="minorEastAsia" w:cstheme="minorEastAsia"/>
          <w:color w:val="auto"/>
          <w:sz w:val="24"/>
          <w:szCs w:val="24"/>
          <w:highlight w:val="none"/>
          <w:lang w:val="en-US" w:eastAsia="zh-CN"/>
        </w:rPr>
        <w:t>胡存有</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温士龙</w:t>
      </w:r>
      <w:r>
        <w:rPr>
          <w:rFonts w:hint="eastAsia" w:asciiTheme="minorEastAsia" w:hAnsiTheme="minorEastAsia" w:eastAsiaTheme="minorEastAsia" w:cstheme="minorEastAsia"/>
          <w:bCs/>
          <w:color w:val="auto"/>
          <w:kern w:val="2"/>
          <w:sz w:val="24"/>
          <w:szCs w:val="22"/>
          <w:highlight w:val="none"/>
          <w:lang w:val="en-US" w:eastAsia="zh-CN"/>
        </w:rPr>
        <w:t>等2</w:t>
      </w:r>
      <w:r>
        <w:rPr>
          <w:rFonts w:hint="eastAsia" w:asciiTheme="minorEastAsia" w:hAnsiTheme="minorEastAsia" w:eastAsiaTheme="minorEastAsia" w:cstheme="minorEastAsia"/>
          <w:bCs/>
          <w:color w:val="auto"/>
          <w:kern w:val="2"/>
          <w:sz w:val="24"/>
          <w:szCs w:val="22"/>
          <w:lang w:val="en-US" w:eastAsia="zh-CN"/>
        </w:rPr>
        <w:t xml:space="preserve"> 位环保专家进行现场验收。当天，环保验收专家组通过了</w:t>
      </w:r>
      <w:r>
        <w:rPr>
          <w:rFonts w:hint="eastAsia" w:ascii="宋体" w:hAnsi="宋体" w:cs="宋体"/>
          <w:color w:val="auto"/>
          <w:sz w:val="24"/>
          <w:szCs w:val="24"/>
          <w:lang w:val="en-US" w:eastAsia="zh-CN"/>
        </w:rPr>
        <w:t>杭州市胜奇纺塑有限公司技改建设项目</w:t>
      </w:r>
      <w:r>
        <w:rPr>
          <w:rFonts w:hint="eastAsia" w:asciiTheme="minorEastAsia" w:hAnsiTheme="minorEastAsia" w:eastAsiaTheme="minorEastAsia" w:cstheme="minorEastAsia"/>
          <w:bCs/>
          <w:color w:val="auto"/>
          <w:kern w:val="2"/>
          <w:sz w:val="24"/>
          <w:szCs w:val="22"/>
          <w:lang w:val="en-US" w:eastAsia="zh-CN"/>
        </w:rPr>
        <w:t>环保设施竣工验收意见（简称“意见”），“意见”出具的验收结论及后续要求内容如下所述：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（1）验收结论：</w:t>
      </w:r>
    </w:p>
    <w:p>
      <w:pPr>
        <w:spacing w:line="360" w:lineRule="auto"/>
        <w:ind w:firstLine="480" w:firstLineChars="200"/>
        <w:jc w:val="both"/>
        <w:rPr>
          <w:rFonts w:hint="eastAsia" w:asciiTheme="minorEastAsia" w:hAnsiTheme="minorEastAsia" w:eastAsiaTheme="minorEastAsia" w:cstheme="minorEastAsia"/>
          <w:bCs/>
          <w:color w:val="auto"/>
          <w:kern w:val="2"/>
          <w:sz w:val="24"/>
          <w:szCs w:val="22"/>
          <w:lang w:val="en-US" w:eastAsia="zh-CN"/>
        </w:rPr>
      </w:pPr>
      <w:r>
        <w:rPr>
          <w:rFonts w:hint="eastAsia" w:ascii="宋体" w:hAnsi="宋体" w:cs="宋体"/>
          <w:color w:val="auto"/>
          <w:sz w:val="24"/>
          <w:szCs w:val="24"/>
          <w:lang w:val="en-US" w:eastAsia="zh-CN"/>
        </w:rPr>
        <w:t>杭州市胜奇纺塑有限公司技改建设项目</w:t>
      </w:r>
      <w:r>
        <w:rPr>
          <w:rFonts w:hint="eastAsia" w:asciiTheme="minorEastAsia" w:hAnsiTheme="minorEastAsia" w:eastAsiaTheme="minorEastAsia" w:cstheme="minorEastAsia"/>
          <w:bCs/>
          <w:color w:val="auto"/>
          <w:kern w:val="2"/>
          <w:sz w:val="24"/>
          <w:szCs w:val="22"/>
          <w:lang w:val="en-US" w:eastAsia="zh-CN"/>
        </w:rPr>
        <w:t>环保手续完备，较好的执行了“三同时”的要求，废水、废气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等相应配套的环保治理设施均已按照环评及批复的要求建成，建立了环保管理制度，废水、废气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的监测结果均能达到环评及批复中要求的标准。验收小组认为该项目（废水、废气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部分）基本符合竣工环保设施验收条件，同意通过项目竣工环境保护（废水、废气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部分）验收。</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（2）后续要求：</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1、按照《建设项目竣工环境保护验收技术指南 污染影响类》的要求完善监测报告编制。</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2、根据《建设项目竣工环境保护验收暂行办法》，规范落实验收报告的编制，装订成册存档；按要求落实后阶段涉及的验收公示等相关工作。</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5、整改工作安排</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针对“意见”中提出的后续要求，我公司已完成整改，加强环保治理设施日常的维护管理，以确保污染物稳定长期达标排放。</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p>
    <w:p>
      <w:pPr>
        <w:spacing w:line="360" w:lineRule="auto"/>
        <w:ind w:firstLine="480" w:firstLineChars="20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杭州市胜奇纺塑有限公司</w:t>
      </w:r>
    </w:p>
    <w:p>
      <w:pPr>
        <w:spacing w:line="360" w:lineRule="auto"/>
        <w:ind w:firstLine="480" w:firstLineChars="200"/>
        <w:jc w:val="right"/>
        <w:rPr>
          <w:rFonts w:hint="eastAsia" w:asciiTheme="minorEastAsia" w:hAnsiTheme="minorEastAsia" w:eastAsiaTheme="minorEastAsia" w:cstheme="minorEastAsia"/>
          <w:color w:val="FF0000"/>
          <w:sz w:val="24"/>
          <w:szCs w:val="24"/>
          <w:vertAlign w:val="baseline"/>
          <w:lang w:val="en-US" w:eastAsia="zh-CN"/>
        </w:rPr>
      </w:pPr>
      <w:r>
        <w:rPr>
          <w:rFonts w:hint="eastAsia" w:ascii="宋体" w:hAnsi="宋体" w:eastAsia="宋体" w:cs="宋体"/>
          <w:color w:val="auto"/>
          <w:sz w:val="24"/>
          <w:szCs w:val="24"/>
          <w:lang w:val="en-US" w:eastAsia="zh-CN"/>
        </w:rPr>
        <w:t>2019年7月11</w:t>
      </w:r>
      <w:r>
        <w:rPr>
          <w:rFonts w:hint="eastAsia" w:asciiTheme="minorEastAsia" w:hAnsiTheme="minorEastAsia" w:eastAsiaTheme="minorEastAsia" w:cstheme="minorEastAsia"/>
          <w:color w:val="auto"/>
          <w:sz w:val="24"/>
          <w:szCs w:val="24"/>
          <w:vertAlign w:val="baseline"/>
          <w:lang w:val="en-US" w:eastAsia="zh-CN"/>
        </w:rPr>
        <w:t>日</w:t>
      </w:r>
    </w:p>
    <w:p>
      <w:pPr>
        <w:keepNext w:val="0"/>
        <w:keepLines w:val="0"/>
        <w:pageBreakBefore/>
        <w:widowControl w:val="0"/>
        <w:kinsoku/>
        <w:wordWrap/>
        <w:overflowPunct/>
        <w:topLinePunct w:val="0"/>
        <w:autoSpaceDE/>
        <w:autoSpaceDN/>
        <w:bidi w:val="0"/>
        <w:adjustRightInd w:val="0"/>
        <w:snapToGrid w:val="0"/>
        <w:jc w:val="center"/>
        <w:textAlignment w:val="auto"/>
        <w:rPr>
          <w:rFonts w:ascii="仿宋" w:hAnsi="仿宋" w:eastAsia="仿宋" w:cs="仿宋"/>
          <w:b/>
          <w:bCs/>
          <w:sz w:val="30"/>
          <w:szCs w:val="30"/>
        </w:rPr>
      </w:pPr>
      <w:r>
        <w:rPr>
          <w:rFonts w:hint="eastAsia" w:ascii="仿宋" w:hAnsi="仿宋" w:eastAsia="仿宋" w:cs="仿宋"/>
          <w:b/>
          <w:bCs/>
          <w:sz w:val="30"/>
          <w:szCs w:val="30"/>
        </w:rPr>
        <w:t>杭州市胜奇纺塑有限公司技改建设项目</w:t>
      </w:r>
      <w:bookmarkStart w:id="0" w:name="_GoBack"/>
      <w:bookmarkEnd w:id="0"/>
    </w:p>
    <w:p>
      <w:pPr>
        <w:adjustRightInd w:val="0"/>
        <w:snapToGrid w:val="0"/>
        <w:jc w:val="center"/>
        <w:rPr>
          <w:rFonts w:ascii="仿宋" w:hAnsi="仿宋" w:eastAsia="仿宋" w:cs="仿宋"/>
          <w:b/>
          <w:bCs/>
          <w:sz w:val="30"/>
          <w:szCs w:val="30"/>
        </w:rPr>
      </w:pPr>
      <w:r>
        <w:rPr>
          <w:rFonts w:hint="eastAsia" w:ascii="仿宋" w:hAnsi="仿宋" w:eastAsia="仿宋" w:cs="仿宋"/>
          <w:b/>
          <w:bCs/>
          <w:sz w:val="30"/>
          <w:szCs w:val="30"/>
        </w:rPr>
        <w:t>竣工环境保护（废水、废气、噪声）验收意见</w:t>
      </w:r>
    </w:p>
    <w:p>
      <w:pPr>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 xml:space="preserve">2019年7月2日，杭州胜奇纺塑有限公司根据《杭州市胜奇纺塑有限公司技改建设项目环境影响报告表》并对照《建设项目竣工环境保护验收暂行办法》，严格依照国家有关法律法规、建设项目竣工环境保护验收技术指南、本项目环境影响报告表和审批部门审批决定等要求对本项目（废水、废气、噪声部分）进行竣工环境保护验收，提出意见如下： </w:t>
      </w:r>
    </w:p>
    <w:p>
      <w:pPr>
        <w:spacing w:line="480" w:lineRule="exact"/>
        <w:rPr>
          <w:rFonts w:ascii="仿宋" w:hAnsi="仿宋" w:eastAsia="仿宋" w:cs="仿宋"/>
          <w:sz w:val="24"/>
        </w:rPr>
      </w:pPr>
      <w:r>
        <w:rPr>
          <w:rFonts w:hint="eastAsia" w:ascii="仿宋" w:hAnsi="仿宋" w:eastAsia="仿宋" w:cs="仿宋"/>
          <w:b/>
          <w:bCs/>
          <w:sz w:val="24"/>
        </w:rPr>
        <w:t>一、工程建设基本情况</w:t>
      </w:r>
    </w:p>
    <w:p>
      <w:pPr>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杭州胜奇纺塑有限公司位于建德市乾潭镇大畈村青山脚。企业在实际市场销售过程中，产品的种类不能满足市场的需求，因此企业投资300万元新增1条注塑生产线。技改前，企业生产的200万套椅子全部为PE塑料椅子；技改后，企业生产的塑料座椅数量仍为200万套，70%为PE塑料椅子，30%为PP塑料椅子。</w:t>
      </w:r>
    </w:p>
    <w:p>
      <w:pPr>
        <w:spacing w:before="156" w:beforeLines="50" w:line="360" w:lineRule="auto"/>
        <w:ind w:firstLine="480" w:firstLineChars="200"/>
        <w:jc w:val="left"/>
        <w:rPr>
          <w:rFonts w:ascii="仿宋" w:hAnsi="仿宋" w:eastAsia="仿宋" w:cs="仿宋"/>
          <w:sz w:val="24"/>
        </w:rPr>
      </w:pPr>
      <w:r>
        <w:rPr>
          <w:rFonts w:hint="eastAsia" w:ascii="仿宋" w:hAnsi="仿宋" w:eastAsia="仿宋" w:cs="仿宋"/>
          <w:sz w:val="24"/>
        </w:rPr>
        <w:t>杭州胜奇纺塑有限公司年产200万套塑料座椅项目于2009年通过环评审批(建环开批[2009178号)并通过环评验收。并于2018年12月31日取得排污许可证。故本次验收为企业注塑生产线。</w:t>
      </w:r>
    </w:p>
    <w:p>
      <w:pPr>
        <w:spacing w:line="360" w:lineRule="auto"/>
        <w:ind w:firstLine="420"/>
        <w:rPr>
          <w:rFonts w:ascii="仿宋" w:hAnsi="仿宋" w:eastAsia="仿宋" w:cs="仿宋"/>
          <w:sz w:val="24"/>
        </w:rPr>
      </w:pPr>
      <w:r>
        <w:rPr>
          <w:rFonts w:hint="eastAsia" w:ascii="仿宋" w:hAnsi="仿宋" w:eastAsia="仿宋" w:cs="仿宋"/>
          <w:sz w:val="24"/>
        </w:rPr>
        <w:t>本项目为技改项目。企业于2015年11月委托杭州天川环保科技有限公司编制了《杭州市胜奇纺塑有限公司技改建设项目环境影响报告表》；并于2015年12月15日通过了建德市环境保护局审批（建环审批[2015]B303号）。</w:t>
      </w:r>
    </w:p>
    <w:p>
      <w:pPr>
        <w:spacing w:line="360" w:lineRule="auto"/>
        <w:ind w:firstLine="420"/>
        <w:rPr>
          <w:rFonts w:ascii="仿宋" w:hAnsi="仿宋" w:eastAsia="仿宋" w:cs="仿宋"/>
          <w:sz w:val="24"/>
        </w:rPr>
      </w:pPr>
      <w:r>
        <w:rPr>
          <w:rFonts w:hint="eastAsia" w:ascii="仿宋" w:hAnsi="仿宋" w:eastAsia="仿宋" w:cs="仿宋"/>
          <w:sz w:val="24"/>
        </w:rPr>
        <w:t>杭州胜奇纺塑有限公司委托，根据国家和省环境保护管理部门对建设项目竣工验收监测的有关规定，</w:t>
      </w:r>
      <w:r>
        <w:rPr>
          <w:rFonts w:ascii="仿宋" w:hAnsi="仿宋" w:eastAsia="仿宋" w:cs="仿宋"/>
          <w:sz w:val="24"/>
        </w:rPr>
        <w:t>浙江绿荫环境检测科技有限公司</w:t>
      </w:r>
      <w:r>
        <w:rPr>
          <w:rFonts w:hint="eastAsia" w:ascii="仿宋" w:hAnsi="仿宋" w:eastAsia="仿宋" w:cs="仿宋"/>
          <w:sz w:val="24"/>
        </w:rPr>
        <w:t>于2019年6月24日、6月25日对本项目废气、废水、噪声进行监测和调查，在分析验收监测数据及调查资料的基础上，监测单位编写验收监测报告。</w:t>
      </w:r>
    </w:p>
    <w:p>
      <w:pPr>
        <w:spacing w:line="360" w:lineRule="auto"/>
        <w:rPr>
          <w:rFonts w:ascii="仿宋" w:hAnsi="仿宋" w:eastAsia="仿宋" w:cs="仿宋"/>
          <w:b/>
          <w:kern w:val="0"/>
          <w:sz w:val="24"/>
        </w:rPr>
      </w:pPr>
      <w:r>
        <w:rPr>
          <w:rFonts w:hint="eastAsia" w:ascii="仿宋" w:hAnsi="仿宋" w:eastAsia="仿宋" w:cs="仿宋"/>
          <w:b/>
          <w:bCs/>
          <w:sz w:val="24"/>
        </w:rPr>
        <w:t>二、工程变动情况</w:t>
      </w:r>
    </w:p>
    <w:p>
      <w:pPr>
        <w:spacing w:line="360" w:lineRule="auto"/>
        <w:ind w:firstLine="480" w:firstLineChars="200"/>
        <w:rPr>
          <w:rFonts w:ascii="仿宋" w:hAnsi="仿宋" w:eastAsia="仿宋" w:cs="仿宋"/>
          <w:sz w:val="24"/>
        </w:rPr>
      </w:pPr>
      <w:r>
        <w:rPr>
          <w:rFonts w:hint="eastAsia" w:ascii="仿宋" w:hAnsi="仿宋" w:eastAsia="仿宋" w:cs="仿宋"/>
          <w:sz w:val="24"/>
        </w:rPr>
        <w:t>项目实际建与环评及批复基本一致，未发生重大变动。</w:t>
      </w:r>
    </w:p>
    <w:p>
      <w:pPr>
        <w:spacing w:line="480" w:lineRule="exact"/>
        <w:rPr>
          <w:rFonts w:ascii="仿宋" w:hAnsi="仿宋" w:eastAsia="仿宋" w:cs="仿宋"/>
          <w:b/>
          <w:bCs/>
          <w:sz w:val="24"/>
        </w:rPr>
      </w:pPr>
      <w:r>
        <w:rPr>
          <w:rFonts w:hint="eastAsia" w:ascii="仿宋" w:hAnsi="仿宋" w:eastAsia="仿宋" w:cs="仿宋"/>
          <w:b/>
          <w:bCs/>
          <w:sz w:val="24"/>
        </w:rPr>
        <w:t>三、环境保护设施建设情况</w:t>
      </w:r>
    </w:p>
    <w:p>
      <w:pPr>
        <w:spacing w:line="480" w:lineRule="exact"/>
        <w:rPr>
          <w:rFonts w:ascii="仿宋" w:hAnsi="仿宋" w:eastAsia="仿宋" w:cs="仿宋"/>
          <w:sz w:val="24"/>
        </w:rPr>
      </w:pPr>
      <w:r>
        <w:rPr>
          <w:rFonts w:hint="eastAsia" w:ascii="仿宋" w:hAnsi="仿宋" w:eastAsia="仿宋" w:cs="仿宋"/>
          <w:sz w:val="24"/>
        </w:rPr>
        <w:t>（1）废水</w:t>
      </w:r>
    </w:p>
    <w:p>
      <w:pPr>
        <w:spacing w:line="360" w:lineRule="auto"/>
        <w:ind w:firstLine="480" w:firstLineChars="200"/>
        <w:rPr>
          <w:rFonts w:ascii="仿宋" w:hAnsi="仿宋" w:eastAsia="仿宋" w:cs="仿宋"/>
          <w:sz w:val="24"/>
        </w:rPr>
      </w:pPr>
      <w:r>
        <w:rPr>
          <w:rFonts w:hint="eastAsia" w:ascii="仿宋" w:hAnsi="仿宋" w:eastAsia="仿宋" w:cs="仿宋"/>
          <w:sz w:val="24"/>
        </w:rPr>
        <w:t>本次技改项目运营期间废水主要为注塑过程中产生的冷却水，注塑过程中产生的冷却水循环使用，定期补充不外排。</w:t>
      </w:r>
    </w:p>
    <w:p>
      <w:pPr>
        <w:spacing w:line="360" w:lineRule="auto"/>
      </w:pPr>
      <w:r>
        <w:rPr>
          <w:rFonts w:hint="eastAsia" w:ascii="仿宋" w:hAnsi="仿宋" w:eastAsia="仿宋" w:cs="仿宋"/>
          <w:sz w:val="24"/>
        </w:rPr>
        <w:t>（2）废气</w:t>
      </w:r>
    </w:p>
    <w:p>
      <w:pPr>
        <w:spacing w:line="360" w:lineRule="auto"/>
        <w:ind w:firstLine="480" w:firstLineChars="200"/>
      </w:pPr>
      <w:r>
        <w:rPr>
          <w:rFonts w:hint="eastAsia" w:ascii="仿宋" w:hAnsi="仿宋" w:eastAsia="仿宋" w:cs="仿宋"/>
          <w:sz w:val="24"/>
        </w:rPr>
        <w:t>企业在注塑机上方安装了集气罩，注塑过程中产生的废气（非甲烷总烃）通过集气罩收集后经活性炭装置处理后通过15米高空排放。</w:t>
      </w:r>
    </w:p>
    <w:p>
      <w:pPr>
        <w:pStyle w:val="2"/>
        <w:spacing w:line="360" w:lineRule="auto"/>
        <w:ind w:left="0" w:leftChars="0"/>
        <w:rPr>
          <w:rFonts w:ascii="仿宋" w:hAnsi="仿宋" w:eastAsia="仿宋" w:cs="仿宋"/>
          <w:sz w:val="24"/>
        </w:rPr>
      </w:pPr>
      <w:r>
        <w:rPr>
          <w:rFonts w:hint="eastAsia" w:ascii="仿宋" w:hAnsi="仿宋" w:eastAsia="仿宋" w:cs="仿宋"/>
          <w:sz w:val="24"/>
        </w:rPr>
        <w:t>（3）噪声</w:t>
      </w:r>
    </w:p>
    <w:p>
      <w:pPr>
        <w:pStyle w:val="2"/>
        <w:spacing w:line="360" w:lineRule="auto"/>
        <w:ind w:left="0" w:leftChars="0" w:firstLine="480" w:firstLineChars="200"/>
        <w:rPr>
          <w:rFonts w:ascii="仿宋" w:hAnsi="仿宋" w:eastAsia="仿宋" w:cs="仿宋"/>
          <w:sz w:val="24"/>
        </w:rPr>
      </w:pPr>
      <w:r>
        <w:rPr>
          <w:rFonts w:hint="eastAsia" w:ascii="仿宋" w:hAnsi="仿宋" w:eastAsia="仿宋" w:cs="仿宋"/>
          <w:sz w:val="24"/>
        </w:rPr>
        <w:t>企业噪声污染源主要是生产设备（注塑机、破碎机等）运行时产生的噪声，建设单位已对产生的声源设备在车间内进行合理布局，并做好了防振、降噪等各种降低噪声的措施。</w:t>
      </w:r>
    </w:p>
    <w:p>
      <w:pPr>
        <w:spacing w:line="480" w:lineRule="exact"/>
        <w:rPr>
          <w:rFonts w:ascii="仿宋" w:hAnsi="仿宋" w:eastAsia="仿宋" w:cs="仿宋"/>
          <w:b/>
          <w:bCs/>
          <w:sz w:val="28"/>
          <w:szCs w:val="28"/>
        </w:rPr>
      </w:pPr>
      <w:r>
        <w:rPr>
          <w:rFonts w:hint="eastAsia" w:ascii="仿宋" w:hAnsi="仿宋" w:eastAsia="仿宋" w:cs="仿宋"/>
          <w:b/>
          <w:bCs/>
          <w:sz w:val="24"/>
        </w:rPr>
        <w:t>四、环境保护设施调试效果</w:t>
      </w:r>
    </w:p>
    <w:p>
      <w:pPr>
        <w:spacing w:line="360" w:lineRule="auto"/>
        <w:ind w:firstLine="480" w:firstLineChars="200"/>
        <w:rPr>
          <w:rFonts w:ascii="仿宋" w:hAnsi="仿宋" w:eastAsia="仿宋" w:cs="仿宋"/>
          <w:sz w:val="24"/>
        </w:rPr>
      </w:pPr>
      <w:r>
        <w:rPr>
          <w:rFonts w:hint="eastAsia" w:ascii="仿宋" w:hAnsi="仿宋" w:eastAsia="仿宋" w:cs="仿宋"/>
          <w:sz w:val="24"/>
        </w:rPr>
        <w:t>2019年6月24日、6月25日，浙江绿荫环境检测科技有限公司对项目进行了现场采样监测，根据监测结果及环境管理检查情况出具了项目环境保护设施竣工验收监测报告,监测结果显示：</w:t>
      </w:r>
    </w:p>
    <w:p>
      <w:pPr>
        <w:pStyle w:val="7"/>
        <w:numPr>
          <w:ilvl w:val="0"/>
          <w:numId w:val="2"/>
        </w:numPr>
        <w:spacing w:line="360" w:lineRule="auto"/>
        <w:ind w:firstLineChars="0"/>
        <w:rPr>
          <w:rFonts w:ascii="仿宋" w:hAnsi="仿宋" w:eastAsia="仿宋" w:cs="仿宋"/>
          <w:sz w:val="24"/>
        </w:rPr>
      </w:pPr>
      <w:r>
        <w:rPr>
          <w:rFonts w:hint="eastAsia" w:ascii="仿宋" w:hAnsi="仿宋" w:eastAsia="仿宋" w:cs="仿宋"/>
          <w:sz w:val="24"/>
        </w:rPr>
        <w:t>废水</w:t>
      </w:r>
    </w:p>
    <w:p>
      <w:pPr>
        <w:pStyle w:val="2"/>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项目验收监测期间，该厂生活污水排放口废水监测结果符合《污水综合排放标准》（G</w:t>
      </w:r>
      <w:r>
        <w:rPr>
          <w:rFonts w:ascii="仿宋" w:hAnsi="仿宋" w:eastAsia="仿宋" w:cs="仿宋"/>
          <w:sz w:val="24"/>
        </w:rPr>
        <w:t>B8978-1996</w:t>
      </w:r>
      <w:r>
        <w:rPr>
          <w:rFonts w:hint="eastAsia" w:ascii="仿宋" w:hAnsi="仿宋" w:eastAsia="仿宋" w:cs="仿宋"/>
          <w:sz w:val="24"/>
        </w:rPr>
        <w:t>）三级标准限值要求。</w:t>
      </w:r>
    </w:p>
    <w:p>
      <w:pPr>
        <w:spacing w:line="360" w:lineRule="auto"/>
        <w:rPr>
          <w:rFonts w:ascii="仿宋" w:hAnsi="仿宋" w:eastAsia="仿宋" w:cs="仿宋"/>
          <w:kern w:val="13"/>
          <w:sz w:val="24"/>
        </w:rPr>
      </w:pPr>
      <w:r>
        <w:rPr>
          <w:rFonts w:hint="eastAsia" w:ascii="仿宋" w:hAnsi="仿宋" w:eastAsia="仿宋" w:cs="仿宋"/>
          <w:kern w:val="13"/>
          <w:sz w:val="24"/>
        </w:rPr>
        <w:t>2、废气</w:t>
      </w:r>
    </w:p>
    <w:p>
      <w:pPr>
        <w:spacing w:line="440" w:lineRule="exact"/>
        <w:ind w:firstLine="480" w:firstLineChars="200"/>
        <w:rPr>
          <w:rFonts w:ascii="仿宋" w:hAnsi="仿宋" w:eastAsia="仿宋" w:cs="仿宋"/>
          <w:sz w:val="24"/>
        </w:rPr>
      </w:pPr>
      <w:r>
        <w:rPr>
          <w:rFonts w:hint="eastAsia" w:ascii="仿宋" w:hAnsi="仿宋" w:eastAsia="仿宋" w:cs="仿宋"/>
          <w:sz w:val="24"/>
        </w:rPr>
        <w:t>在监测日工况条件下，该厂有组织废气（非甲烷总烃）排放浓度符合《合成树脂工业污染物排放标准》（GB31572-2015）中大气污染物特别排放限值要求。</w:t>
      </w:r>
    </w:p>
    <w:p>
      <w:pPr>
        <w:pStyle w:val="2"/>
        <w:spacing w:line="360" w:lineRule="auto"/>
        <w:ind w:left="0" w:leftChars="0" w:firstLine="480" w:firstLineChars="200"/>
        <w:rPr>
          <w:rFonts w:ascii="仿宋" w:hAnsi="仿宋" w:eastAsia="仿宋" w:cs="仿宋"/>
          <w:bCs/>
          <w:sz w:val="24"/>
        </w:rPr>
      </w:pPr>
      <w:r>
        <w:rPr>
          <w:rFonts w:hint="eastAsia" w:ascii="仿宋" w:hAnsi="仿宋" w:eastAsia="仿宋" w:cs="仿宋"/>
          <w:sz w:val="24"/>
        </w:rPr>
        <w:t>在监测日工况条件下，</w:t>
      </w:r>
      <w:r>
        <w:rPr>
          <w:rFonts w:hint="eastAsia" w:ascii="仿宋" w:hAnsi="仿宋" w:eastAsia="仿宋" w:cs="仿宋"/>
          <w:bCs/>
          <w:sz w:val="24"/>
        </w:rPr>
        <w:t>该厂无组织废气（非甲烷总烃）排放浓度符合《合成树脂工业污染物排放标 准》（GB31572-2015）中企业边界任何 1 小时大气污染物平均浓度限值要求。</w:t>
      </w:r>
    </w:p>
    <w:p>
      <w:pPr>
        <w:pStyle w:val="2"/>
        <w:ind w:left="0" w:leftChars="0" w:firstLine="480" w:firstLineChars="200"/>
        <w:rPr>
          <w:rFonts w:ascii="仿宋" w:hAnsi="仿宋" w:eastAsia="仿宋" w:cs="仿宋"/>
          <w:sz w:val="24"/>
        </w:rPr>
      </w:pPr>
      <w:r>
        <w:rPr>
          <w:rFonts w:hint="eastAsia" w:ascii="仿宋" w:hAnsi="仿宋" w:eastAsia="仿宋" w:cs="仿宋"/>
          <w:sz w:val="24"/>
        </w:rPr>
        <w:t>3、噪声</w:t>
      </w:r>
    </w:p>
    <w:p>
      <w:pPr>
        <w:spacing w:line="360" w:lineRule="auto"/>
        <w:ind w:firstLine="480" w:firstLineChars="200"/>
        <w:rPr>
          <w:rFonts w:ascii="仿宋" w:hAnsi="仿宋" w:eastAsia="仿宋" w:cs="仿宋"/>
          <w:sz w:val="24"/>
        </w:rPr>
      </w:pPr>
      <w:r>
        <w:rPr>
          <w:rFonts w:hint="eastAsia" w:ascii="仿宋" w:hAnsi="仿宋" w:eastAsia="仿宋" w:cs="仿宋"/>
          <w:sz w:val="24"/>
        </w:rPr>
        <w:t>在监测日工况条件下，该企业厂界昼间噪声排放符合《工业企业厂界环境噪声排放标准》（GB 12348-2008）中 2 类标准。</w:t>
      </w:r>
    </w:p>
    <w:p>
      <w:pPr>
        <w:spacing w:line="360" w:lineRule="auto"/>
        <w:rPr>
          <w:rFonts w:ascii="仿宋" w:hAnsi="仿宋" w:eastAsia="仿宋" w:cs="仿宋"/>
          <w:sz w:val="24"/>
        </w:rPr>
      </w:pPr>
      <w:r>
        <w:rPr>
          <w:rFonts w:hint="eastAsia" w:ascii="仿宋" w:hAnsi="仿宋" w:eastAsia="仿宋" w:cs="仿宋"/>
          <w:sz w:val="24"/>
        </w:rPr>
        <w:t>4、污染物排放总量</w:t>
      </w:r>
    </w:p>
    <w:p>
      <w:pPr>
        <w:spacing w:line="480" w:lineRule="exact"/>
        <w:ind w:firstLine="420"/>
        <w:rPr>
          <w:rFonts w:ascii="仿宋" w:hAnsi="仿宋" w:eastAsia="仿宋" w:cs="仿宋"/>
          <w:sz w:val="24"/>
        </w:rPr>
      </w:pPr>
      <w:r>
        <w:rPr>
          <w:rFonts w:hint="eastAsia" w:ascii="仿宋" w:hAnsi="仿宋" w:eastAsia="仿宋" w:cs="仿宋"/>
          <w:sz w:val="24"/>
        </w:rPr>
        <w:t>对照《杭州市胜奇纺塑有限公司技改建设项目环境影响报告表》及审批文件项目无总量控制要求。</w:t>
      </w:r>
    </w:p>
    <w:p>
      <w:pPr>
        <w:spacing w:line="480" w:lineRule="exact"/>
        <w:ind w:firstLine="420"/>
        <w:rPr>
          <w:rFonts w:ascii="仿宋" w:hAnsi="仿宋" w:eastAsia="仿宋" w:cs="仿宋"/>
          <w:b/>
          <w:bCs/>
          <w:sz w:val="24"/>
        </w:rPr>
      </w:pPr>
      <w:r>
        <w:rPr>
          <w:rFonts w:hint="eastAsia" w:ascii="仿宋" w:hAnsi="仿宋" w:eastAsia="仿宋" w:cs="仿宋"/>
          <w:b/>
          <w:bCs/>
          <w:sz w:val="24"/>
        </w:rPr>
        <w:t>五、工程建设对环境的影响</w:t>
      </w:r>
    </w:p>
    <w:p>
      <w:pPr>
        <w:spacing w:line="360" w:lineRule="auto"/>
        <w:ind w:firstLine="480" w:firstLineChars="200"/>
        <w:rPr>
          <w:rFonts w:ascii="仿宋" w:hAnsi="仿宋" w:eastAsia="仿宋" w:cs="仿宋"/>
          <w:sz w:val="24"/>
        </w:rPr>
      </w:pPr>
      <w:r>
        <w:rPr>
          <w:rFonts w:hint="eastAsia" w:ascii="仿宋" w:hAnsi="仿宋" w:eastAsia="仿宋" w:cs="仿宋"/>
          <w:sz w:val="24"/>
        </w:rPr>
        <w:t>根据验收监测报告结论，总体上项目正常运行对周边环境影响较小，与该项目环境影响报告表中影响评价结论基本一致。</w:t>
      </w:r>
    </w:p>
    <w:p>
      <w:pPr>
        <w:spacing w:line="480" w:lineRule="exact"/>
        <w:ind w:firstLine="420"/>
        <w:rPr>
          <w:rFonts w:ascii="仿宋" w:hAnsi="仿宋" w:eastAsia="仿宋" w:cs="仿宋"/>
          <w:b/>
          <w:bCs/>
          <w:sz w:val="28"/>
          <w:szCs w:val="28"/>
        </w:rPr>
      </w:pPr>
      <w:r>
        <w:rPr>
          <w:rFonts w:hint="eastAsia" w:ascii="仿宋" w:hAnsi="仿宋" w:eastAsia="仿宋" w:cs="仿宋"/>
          <w:b/>
          <w:bCs/>
          <w:sz w:val="24"/>
        </w:rPr>
        <w:t>六、验收结论</w:t>
      </w:r>
    </w:p>
    <w:p>
      <w:pPr>
        <w:spacing w:line="360" w:lineRule="auto"/>
        <w:ind w:firstLine="480" w:firstLineChars="200"/>
        <w:rPr>
          <w:rFonts w:ascii="仿宋" w:hAnsi="仿宋" w:eastAsia="仿宋" w:cs="仿宋"/>
          <w:sz w:val="24"/>
        </w:rPr>
      </w:pPr>
      <w:r>
        <w:rPr>
          <w:rFonts w:hint="eastAsia" w:ascii="仿宋" w:hAnsi="仿宋" w:eastAsia="仿宋" w:cs="仿宋"/>
          <w:sz w:val="24"/>
        </w:rPr>
        <w:t>经检查，杭州市胜奇纺塑有限公司技改建设项目竣工环保手续完备，执行了环境影响评价和“三同时”的要求，主要环保治理设施已基本按照环评及批复的要求落实，废水、废气、噪声能达标排放，验收资料基本齐全。杭州市胜奇纺塑有限公司技改建设项目基本具备验收条件，验收工作组原则同意通过竣工环境保护验收（废水、废气、噪声）。</w:t>
      </w: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rPr>
        <w:t>七、后续要求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1、按照《建设项目竣工环境保护验收技术指南 污染影响类》的要求完善监测报告编制。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2、根据《建设项目竣工环境保护验收暂行办法》，规范落实验收报告的编制，装订成册存档；按要求落实后阶段涉及的验收公示等相关工作。</w:t>
      </w:r>
    </w:p>
    <w:p>
      <w:pPr>
        <w:spacing w:line="360" w:lineRule="auto"/>
        <w:ind w:right="964" w:firstLine="482" w:firstLineChars="200"/>
        <w:rPr>
          <w:rFonts w:ascii="仿宋" w:hAnsi="仿宋" w:eastAsia="仿宋" w:cs="仿宋"/>
          <w:b/>
          <w:bCs/>
          <w:sz w:val="24"/>
        </w:rPr>
      </w:pPr>
      <w:r>
        <w:rPr>
          <w:rFonts w:hint="eastAsia" w:ascii="仿宋" w:hAnsi="仿宋" w:eastAsia="仿宋" w:cs="仿宋"/>
          <w:b/>
          <w:bCs/>
          <w:sz w:val="24"/>
        </w:rPr>
        <w:t>八、验收人员信息</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验收人员信息见附件“杭州市胜奇纺塑有限公司技改建设项目（废水、废气、噪声部分）环保设施竣工环境保护验收工作组签到表”。                  </w:t>
      </w:r>
    </w:p>
    <w:p>
      <w:pPr>
        <w:spacing w:line="480" w:lineRule="exact"/>
        <w:ind w:firstLine="480" w:firstLineChars="200"/>
        <w:jc w:val="right"/>
        <w:rPr>
          <w:rFonts w:ascii="仿宋" w:hAnsi="仿宋" w:eastAsia="仿宋" w:cs="仿宋"/>
          <w:sz w:val="24"/>
        </w:rPr>
      </w:pPr>
    </w:p>
    <w:p>
      <w:pPr>
        <w:spacing w:line="480" w:lineRule="exact"/>
        <w:ind w:firstLine="480" w:firstLineChars="200"/>
        <w:jc w:val="right"/>
        <w:rPr>
          <w:rFonts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 xml:space="preserve">杭州市胜奇纺塑有限公司 </w:t>
      </w:r>
    </w:p>
    <w:p>
      <w:pPr>
        <w:spacing w:line="480" w:lineRule="exact"/>
        <w:ind w:firstLine="480" w:firstLineChars="200"/>
        <w:jc w:val="right"/>
      </w:pPr>
      <w:r>
        <w:rPr>
          <w:rFonts w:hint="eastAsia" w:ascii="仿宋" w:hAnsi="仿宋" w:eastAsia="仿宋" w:cs="仿宋"/>
          <w:sz w:val="24"/>
        </w:rPr>
        <w:t>2019年7月2日</w:t>
      </w:r>
    </w:p>
    <w:p/>
    <w:p>
      <w:pPr>
        <w:rPr>
          <w:rFonts w:hint="eastAsia" w:eastAsiaTheme="minorEastAsia"/>
          <w:color w:val="FF0000"/>
          <w:lang w:eastAsia="zh-CN"/>
        </w:rPr>
      </w:pPr>
      <w:r>
        <w:rPr>
          <w:rFonts w:hint="eastAsia" w:eastAsiaTheme="minorEastAsia"/>
          <w:color w:val="FF0000"/>
          <w:lang w:eastAsia="zh-CN"/>
        </w:rPr>
        <w:drawing>
          <wp:inline distT="0" distB="0" distL="114300" distR="114300">
            <wp:extent cx="5258435" cy="7009130"/>
            <wp:effectExtent l="0" t="0" r="18415" b="1270"/>
            <wp:docPr id="2" name="图片 2" descr="微信图片_2019071114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711143301"/>
                    <pic:cNvPicPr>
                      <a:picLocks noChangeAspect="1"/>
                    </pic:cNvPicPr>
                  </pic:nvPicPr>
                  <pic:blipFill>
                    <a:blip r:embed="rId4"/>
                    <a:stretch>
                      <a:fillRect/>
                    </a:stretch>
                  </pic:blipFill>
                  <pic:spPr>
                    <a:xfrm>
                      <a:off x="0" y="0"/>
                      <a:ext cx="5258435" cy="7009130"/>
                    </a:xfrm>
                    <a:prstGeom prst="rect">
                      <a:avLst/>
                    </a:prstGeom>
                  </pic:spPr>
                </pic:pic>
              </a:graphicData>
            </a:graphic>
          </wp:inline>
        </w:drawing>
      </w:r>
    </w:p>
    <w:p>
      <w:pPr>
        <w:rPr>
          <w:color w:val="FF0000"/>
        </w:rPr>
      </w:pPr>
    </w:p>
    <w:p>
      <w:pPr>
        <w:rPr>
          <w:rFonts w:hint="eastAsia" w:eastAsiaTheme="minorEastAsia"/>
          <w:color w:val="FF0000"/>
          <w:lang w:eastAsia="zh-CN"/>
        </w:rPr>
      </w:pPr>
      <w:r>
        <w:rPr>
          <w:rFonts w:hint="eastAsia" w:eastAsiaTheme="minorEastAsia"/>
          <w:color w:val="FF0000"/>
          <w:lang w:eastAsia="zh-CN"/>
        </w:rPr>
        <w:drawing>
          <wp:inline distT="0" distB="0" distL="114300" distR="114300">
            <wp:extent cx="5164455" cy="6786880"/>
            <wp:effectExtent l="0" t="0" r="17145" b="13970"/>
            <wp:docPr id="1" name="图片 1" descr="fa5eb96a4e9c58223459fc94b4eb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5eb96a4e9c58223459fc94b4ebef2"/>
                    <pic:cNvPicPr>
                      <a:picLocks noChangeAspect="1"/>
                    </pic:cNvPicPr>
                  </pic:nvPicPr>
                  <pic:blipFill>
                    <a:blip r:embed="rId5"/>
                    <a:srcRect l="1787" t="3171"/>
                    <a:stretch>
                      <a:fillRect/>
                    </a:stretch>
                  </pic:blipFill>
                  <pic:spPr>
                    <a:xfrm>
                      <a:off x="0" y="0"/>
                      <a:ext cx="5164455" cy="67868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AE50"/>
    <w:multiLevelType w:val="singleLevel"/>
    <w:tmpl w:val="1124AE50"/>
    <w:lvl w:ilvl="0" w:tentative="0">
      <w:start w:val="3"/>
      <w:numFmt w:val="decimal"/>
      <w:suff w:val="nothing"/>
      <w:lvlText w:val="%1、"/>
      <w:lvlJc w:val="left"/>
    </w:lvl>
  </w:abstractNum>
  <w:abstractNum w:abstractNumId="1">
    <w:nsid w:val="19271BDF"/>
    <w:multiLevelType w:val="multilevel"/>
    <w:tmpl w:val="19271B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F1DEA"/>
    <w:rsid w:val="0320495A"/>
    <w:rsid w:val="0B9336AE"/>
    <w:rsid w:val="13ED4B76"/>
    <w:rsid w:val="34CF1DEA"/>
    <w:rsid w:val="4B2423B4"/>
    <w:rsid w:val="4BB92A9D"/>
    <w:rsid w:val="54DA22A4"/>
    <w:rsid w:val="6BF11B2C"/>
    <w:rsid w:val="6E02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480" w:firstLine="0" w:firstLineChars="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ind w:firstLine="420"/>
    </w:pPr>
    <w:rPr>
      <w:szCs w:val="20"/>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2019-03-14T00:59:00Z</dcterms:created>
  <dc:creator>Administrator</dc:creator>
  <cp:lastModifiedBy>：</cp:lastModifiedBy>
  <dcterms:modified xsi:type="dcterms:W3CDTF">2019-07-11T06:33:38Z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