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浙江恒杰椅业有限公司年产</w:t>
      </w:r>
    </w:p>
    <w:p>
      <w:pPr>
        <w:spacing w:line="360" w:lineRule="auto"/>
        <w:jc w:val="center"/>
        <w:rPr>
          <w:rFonts w:hint="eastAsia" w:ascii="仿宋_GB2312" w:eastAsia="仿宋_GB2312"/>
          <w:b/>
          <w:bCs w:val="0"/>
          <w:sz w:val="36"/>
          <w:szCs w:val="36"/>
        </w:rPr>
      </w:pPr>
      <w:r>
        <w:rPr>
          <w:rFonts w:hint="eastAsia" w:ascii="仿宋" w:hAnsi="仿宋" w:eastAsia="仿宋" w:cs="仿宋"/>
          <w:b/>
          <w:bCs/>
          <w:sz w:val="36"/>
          <w:szCs w:val="36"/>
          <w:vertAlign w:val="baseline"/>
          <w:lang w:val="en-US" w:eastAsia="zh-CN"/>
        </w:rPr>
        <w:t>2万套椅业配套座靠垫生产</w:t>
      </w:r>
      <w:r>
        <w:rPr>
          <w:rFonts w:hint="eastAsia" w:ascii="仿宋_GB2312" w:eastAsia="仿宋_GB2312"/>
          <w:b/>
          <w:bCs w:val="0"/>
          <w:sz w:val="36"/>
          <w:szCs w:val="36"/>
          <w:lang w:val="en-US" w:eastAsia="zh-CN"/>
        </w:rPr>
        <w:t>建设项目</w:t>
      </w:r>
      <w:r>
        <w:rPr>
          <w:rFonts w:hint="eastAsia" w:ascii="仿宋_GB2312" w:eastAsia="仿宋_GB2312"/>
          <w:b/>
          <w:bCs w:val="0"/>
          <w:sz w:val="36"/>
          <w:szCs w:val="36"/>
        </w:rPr>
        <w:t>验收情况说明</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1、项目简介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val="0"/>
          <w:sz w:val="24"/>
          <w:szCs w:val="24"/>
          <w:vertAlign w:val="baseline"/>
          <w:lang w:val="en-US" w:eastAsia="zh-CN"/>
        </w:rPr>
      </w:pPr>
      <w:r>
        <w:rPr>
          <w:rFonts w:hint="eastAsia" w:ascii="宋体" w:hAnsi="宋体" w:eastAsia="宋体" w:cs="宋体"/>
          <w:bCs w:val="0"/>
          <w:sz w:val="24"/>
          <w:szCs w:val="24"/>
          <w:lang w:val="en-US" w:eastAsia="zh-CN"/>
        </w:rPr>
        <w:t>浙江恒杰椅业有限公司位于建德市乾潭镇建北北路35号，占地面积13937m</w:t>
      </w:r>
      <w:r>
        <w:rPr>
          <w:rFonts w:hint="eastAsia" w:ascii="宋体" w:hAnsi="宋体" w:eastAsia="宋体" w:cs="宋体"/>
          <w:bCs w:val="0"/>
          <w:sz w:val="24"/>
          <w:szCs w:val="24"/>
          <w:vertAlign w:val="superscript"/>
          <w:lang w:val="en-US" w:eastAsia="zh-CN"/>
        </w:rPr>
        <w:t>2</w:t>
      </w:r>
      <w:r>
        <w:rPr>
          <w:rFonts w:hint="eastAsia" w:ascii="宋体" w:hAnsi="宋体" w:eastAsia="宋体" w:cs="宋体"/>
          <w:bCs w:val="0"/>
          <w:sz w:val="24"/>
          <w:szCs w:val="24"/>
          <w:vertAlign w:val="baseline"/>
          <w:lang w:val="en-US" w:eastAsia="zh-CN"/>
        </w:rPr>
        <w:t>主要从事家具、椅子的生产，已达到年产15万套家具、2万套椅子的生产能力。    现有厂区内已无空地作为椅子配套座靠垫的生产场所，为确保座靠垫质量要求，企业在位于现有项目西北面7.6km位置租用了建德市乾潭镇下包村九里畈原茶厂的厂房进行自行生产。本项目投资100万元。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项目主要建设内容为椅子</w:t>
      </w:r>
      <w:r>
        <w:rPr>
          <w:rFonts w:hint="eastAsia" w:ascii="宋体" w:hAnsi="宋体" w:eastAsia="宋体" w:cs="宋体"/>
          <w:bCs w:val="0"/>
          <w:sz w:val="24"/>
          <w:szCs w:val="24"/>
          <w:vertAlign w:val="baseline"/>
          <w:lang w:val="en-US" w:eastAsia="zh-CN"/>
        </w:rPr>
        <w:t>配套座靠垫</w:t>
      </w:r>
      <w:r>
        <w:rPr>
          <w:rFonts w:hint="eastAsia" w:cs="Times New Roman"/>
          <w:bCs/>
          <w:color w:val="auto"/>
          <w:kern w:val="2"/>
          <w:sz w:val="24"/>
          <w:szCs w:val="22"/>
          <w:lang w:val="en-US" w:eastAsia="zh-CN"/>
        </w:rPr>
        <w:t>生产线，辅助工程为堆放原料及成品的堆放区，环保工程包括废气处理设施及固废收集。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lang w:val="en-US" w:eastAsia="zh-CN"/>
        </w:rPr>
      </w:pPr>
      <w:r>
        <w:rPr>
          <w:rFonts w:hint="eastAsia" w:ascii="宋体" w:hAnsi="宋体" w:eastAsia="宋体" w:cs="宋体"/>
          <w:bCs w:val="0"/>
          <w:sz w:val="24"/>
          <w:szCs w:val="24"/>
          <w:vertAlign w:val="baseline"/>
          <w:lang w:val="en-US" w:eastAsia="zh-CN"/>
        </w:rPr>
        <w:t>本项目于2015年11月委托煤科集团杭州环保研究院有限公司编制了《浙江恒杰椅业有限公司年产2万套椅业配套座靠垫生产建设项目环境影响报告表》，并于2015年12月6日</w:t>
      </w:r>
      <w:r>
        <w:rPr>
          <w:rFonts w:hint="eastAsia" w:ascii="宋体" w:hAnsi="宋体"/>
          <w:sz w:val="24"/>
          <w:lang w:val="en-US" w:eastAsia="zh-CN"/>
        </w:rPr>
        <w:t>通过了建德市环境保护局审批（建环审批[2015]B295号）。</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ascii="Times New Roman" w:hAnsi="Times New Roman" w:eastAsia="宋体"/>
          <w:bCs/>
          <w:sz w:val="24"/>
          <w:szCs w:val="24"/>
          <w:lang w:val="en-US" w:eastAsia="zh-CN"/>
        </w:rPr>
      </w:pPr>
      <w:r>
        <w:rPr>
          <w:rFonts w:hint="eastAsia" w:ascii="Times New Roman" w:hAnsi="Times New Roman" w:eastAsia="宋体"/>
          <w:bCs/>
          <w:sz w:val="24"/>
          <w:szCs w:val="24"/>
          <w:lang w:val="en-US" w:eastAsia="zh-CN"/>
        </w:rPr>
        <w:t>该项目委托浙江绿荫环境检测科技有限公司于</w:t>
      </w:r>
      <w:r>
        <w:rPr>
          <w:rFonts w:hint="eastAsia" w:ascii="宋体" w:hAnsi="宋体"/>
          <w:sz w:val="24"/>
          <w:highlight w:val="none"/>
          <w:lang w:val="en-US" w:eastAsia="zh-CN"/>
        </w:rPr>
        <w:t>2018年9月</w:t>
      </w:r>
      <w:r>
        <w:rPr>
          <w:rFonts w:hint="eastAsia" w:ascii="Times New Roman" w:hAnsi="Times New Roman" w:eastAsia="宋体"/>
          <w:bCs/>
          <w:sz w:val="24"/>
          <w:szCs w:val="24"/>
          <w:lang w:val="en-US" w:eastAsia="zh-CN"/>
        </w:rPr>
        <w:t>针对项目环保设施进行竣工验收监测，</w:t>
      </w:r>
      <w:r>
        <w:rPr>
          <w:rFonts w:hint="eastAsia" w:ascii="宋体" w:hAnsi="宋体"/>
          <w:sz w:val="24"/>
          <w:highlight w:val="none"/>
          <w:lang w:val="en-US" w:eastAsia="zh-CN"/>
        </w:rPr>
        <w:t>2018年9月</w:t>
      </w:r>
      <w:r>
        <w:rPr>
          <w:rFonts w:hint="eastAsia" w:ascii="Times New Roman" w:hAnsi="Times New Roman" w:eastAsia="宋体"/>
          <w:bCs/>
          <w:sz w:val="24"/>
          <w:szCs w:val="24"/>
          <w:lang w:val="en-US" w:eastAsia="zh-CN"/>
        </w:rPr>
        <w:t>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2、工程及环保设施建设情况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（1）工程建设情况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根据现场调查，本项目环评及批复的绝缘棒生产线为椅子</w:t>
      </w:r>
      <w:r>
        <w:rPr>
          <w:rFonts w:hint="eastAsia" w:ascii="宋体" w:hAnsi="宋体" w:eastAsia="宋体" w:cs="宋体"/>
          <w:bCs w:val="0"/>
          <w:sz w:val="24"/>
          <w:szCs w:val="24"/>
          <w:vertAlign w:val="baseline"/>
          <w:lang w:val="en-US" w:eastAsia="zh-CN"/>
        </w:rPr>
        <w:t>配套座靠垫</w:t>
      </w:r>
      <w:r>
        <w:rPr>
          <w:rFonts w:hint="eastAsia" w:cs="Times New Roman"/>
          <w:bCs/>
          <w:color w:val="auto"/>
          <w:kern w:val="2"/>
          <w:sz w:val="24"/>
          <w:szCs w:val="22"/>
          <w:lang w:val="en-US" w:eastAsia="zh-CN"/>
        </w:rPr>
        <w:t>生产线根据设备生产能力核算，基本满足审批产能的要求。因此，各方面与环评基本一致，未发生重大变化。</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（2）环保设施建设情况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①废气</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shd w:val="clear" w:color="auto" w:fill="FFFFFF"/>
          <w:lang w:eastAsia="zh-CN"/>
        </w:rPr>
        <w:t>企业在厂区内装引风装置，收集的废气一并经低温等离子光氧催化一体装置净化处理，处理达标后的尾气</w:t>
      </w:r>
      <w:r>
        <w:rPr>
          <w:rFonts w:hint="eastAsia" w:asciiTheme="minorEastAsia" w:hAnsiTheme="minorEastAsia" w:cstheme="minorEastAsia"/>
          <w:sz w:val="24"/>
          <w:szCs w:val="24"/>
          <w:shd w:val="clear" w:color="auto" w:fill="FFFFFF"/>
          <w:lang w:eastAsia="zh-CN"/>
        </w:rPr>
        <w:t>通过</w:t>
      </w:r>
      <w:r>
        <w:rPr>
          <w:rFonts w:hint="eastAsia" w:asciiTheme="minorEastAsia" w:hAnsiTheme="minorEastAsia" w:eastAsiaTheme="minorEastAsia" w:cstheme="minorEastAsia"/>
          <w:sz w:val="24"/>
          <w:szCs w:val="24"/>
          <w:shd w:val="clear" w:color="auto" w:fill="FFFFFF"/>
          <w:lang w:val="en-US" w:eastAsia="zh-CN"/>
        </w:rPr>
        <w:t>15米高的排气筒高空排放。车间</w:t>
      </w:r>
      <w:r>
        <w:rPr>
          <w:rFonts w:hint="eastAsia" w:asciiTheme="minorEastAsia" w:hAnsiTheme="minorEastAsia" w:eastAsiaTheme="minorEastAsia" w:cstheme="minorEastAsia"/>
          <w:sz w:val="24"/>
          <w:szCs w:val="24"/>
          <w:lang w:val="en-US" w:eastAsia="zh-CN"/>
        </w:rPr>
        <w:t>内设排风扇，强制通风。</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②废水</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heme="minorBidi"/>
          <w:kern w:val="2"/>
          <w:sz w:val="24"/>
          <w:szCs w:val="24"/>
          <w:lang w:val="en-US" w:eastAsia="zh-CN" w:bidi="ar-SA"/>
        </w:rPr>
      </w:pPr>
      <w:r>
        <w:rPr>
          <w:rFonts w:hint="eastAsia" w:cstheme="minorBidi"/>
          <w:kern w:val="2"/>
          <w:sz w:val="24"/>
          <w:szCs w:val="24"/>
          <w:lang w:val="en-US" w:eastAsia="zh-CN" w:bidi="ar-SA"/>
        </w:rPr>
        <w:t>生产过程中</w:t>
      </w:r>
      <w:r>
        <w:rPr>
          <w:rFonts w:hint="eastAsia" w:ascii="宋体" w:hAnsi="宋体"/>
          <w:sz w:val="24"/>
          <w:szCs w:val="24"/>
        </w:rPr>
        <w:t>水浴加热用水循环使用，不外排</w:t>
      </w:r>
      <w:r>
        <w:rPr>
          <w:rFonts w:hint="eastAsia" w:cstheme="minorBidi"/>
          <w:kern w:val="2"/>
          <w:sz w:val="24"/>
          <w:szCs w:val="24"/>
          <w:lang w:val="en-US" w:eastAsia="zh-CN" w:bidi="ar-SA"/>
        </w:rPr>
        <w:t>，故无生产废水产生。由于厂区内不舍洗手间，职工如厕利用厂区外</w:t>
      </w:r>
      <w:r>
        <w:rPr>
          <w:rFonts w:hint="eastAsia" w:asciiTheme="minorEastAsia" w:hAnsiTheme="minorEastAsia" w:eastAsiaTheme="minorEastAsia" w:cstheme="minorEastAsia"/>
          <w:sz w:val="24"/>
          <w:lang w:eastAsia="zh-CN"/>
        </w:rPr>
        <w:t>建德市乾潭镇下包村</w:t>
      </w:r>
      <w:r>
        <w:rPr>
          <w:rFonts w:hint="eastAsia" w:cstheme="minorBidi"/>
          <w:kern w:val="2"/>
          <w:sz w:val="24"/>
          <w:szCs w:val="24"/>
          <w:lang w:val="en-US" w:eastAsia="zh-CN" w:bidi="ar-SA"/>
        </w:rPr>
        <w:t>的公共厕所。因此本项目厂区无生活污水产生。</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3、项目环保设施调试监测结果</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验收监测期间，项目生产工况正常，生产工况负荷大于 75%，符合竣工验收工况负荷要求。</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①废水</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sz w:val="24"/>
          <w:szCs w:val="24"/>
          <w:lang w:val="en-US" w:eastAsia="zh-CN"/>
        </w:rPr>
        <w:t>生产过程中</w:t>
      </w:r>
      <w:r>
        <w:rPr>
          <w:rFonts w:hint="eastAsia"/>
          <w:sz w:val="24"/>
          <w:szCs w:val="24"/>
        </w:rPr>
        <w:t>水浴加热用水循环使用，不外排</w:t>
      </w:r>
      <w:r>
        <w:rPr>
          <w:rFonts w:hint="eastAsia"/>
          <w:sz w:val="24"/>
          <w:szCs w:val="24"/>
          <w:lang w:val="en-US" w:eastAsia="zh-CN"/>
        </w:rPr>
        <w:t>，故无生产废水产生。由于厂区内不舍洗手间，职工如厕利用厂区外</w:t>
      </w:r>
      <w:r>
        <w:rPr>
          <w:rFonts w:hint="eastAsia"/>
          <w:sz w:val="24"/>
          <w:szCs w:val="24"/>
          <w:lang w:eastAsia="zh-CN"/>
        </w:rPr>
        <w:t>建德市乾潭镇下包村</w:t>
      </w:r>
      <w:r>
        <w:rPr>
          <w:rFonts w:hint="eastAsia"/>
          <w:sz w:val="24"/>
          <w:szCs w:val="24"/>
          <w:lang w:val="en-US" w:eastAsia="zh-CN"/>
        </w:rPr>
        <w:t>的公共厕所。因此本项目厂区无生活污水产生。</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sz w:val="28"/>
          <w:szCs w:val="28"/>
        </w:rPr>
      </w:pPr>
      <w:r>
        <w:rPr>
          <w:rFonts w:hint="eastAsia" w:cs="Times New Roman"/>
          <w:bCs/>
          <w:color w:val="auto"/>
          <w:kern w:val="2"/>
          <w:sz w:val="24"/>
          <w:szCs w:val="22"/>
          <w:lang w:val="en-US" w:eastAsia="zh-CN"/>
        </w:rPr>
        <w:t>②废气</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sz w:val="24"/>
          <w:lang w:eastAsia="zh-CN"/>
        </w:rPr>
      </w:pPr>
      <w:r>
        <w:rPr>
          <w:rFonts w:hint="eastAsia" w:ascii="宋体" w:hAnsi="宋体"/>
          <w:sz w:val="24"/>
          <w:highlight w:val="none"/>
          <w:lang w:eastAsia="zh-CN"/>
        </w:rPr>
        <w:t>在监测日工况条件下，</w:t>
      </w:r>
      <w:r>
        <w:rPr>
          <w:rFonts w:hint="eastAsia" w:ascii="宋体" w:hAnsi="宋体" w:eastAsia="宋体" w:cs="宋体"/>
          <w:sz w:val="24"/>
          <w:lang w:val="en-US" w:eastAsia="zh-CN"/>
        </w:rPr>
        <w:t>该项目</w:t>
      </w:r>
      <w:r>
        <w:rPr>
          <w:rFonts w:hint="eastAsia" w:ascii="宋体" w:hAnsi="宋体"/>
          <w:sz w:val="24"/>
          <w:lang w:val="en-US" w:eastAsia="zh-CN"/>
        </w:rPr>
        <w:t>有</w:t>
      </w:r>
      <w:r>
        <w:rPr>
          <w:rFonts w:ascii="宋体" w:hAnsi="宋体"/>
          <w:sz w:val="24"/>
        </w:rPr>
        <w:t>组织废气排放</w:t>
      </w:r>
      <w:r>
        <w:rPr>
          <w:rFonts w:hint="eastAsia" w:ascii="宋体" w:hAnsi="宋体"/>
          <w:sz w:val="24"/>
          <w:lang w:val="en-US" w:eastAsia="zh-CN"/>
        </w:rPr>
        <w:t>值低于</w:t>
      </w:r>
      <w:r>
        <w:rPr>
          <w:rFonts w:ascii="宋体" w:hAnsi="宋体"/>
          <w:sz w:val="24"/>
        </w:rPr>
        <w:t>《合成树脂工业污染物排放标准》中的表</w:t>
      </w:r>
      <w:r>
        <w:rPr>
          <w:rFonts w:hint="eastAsia" w:ascii="宋体" w:hAnsi="宋体"/>
          <w:sz w:val="24"/>
        </w:rPr>
        <w:t>5</w:t>
      </w:r>
      <w:r>
        <w:rPr>
          <w:rFonts w:ascii="宋体" w:hAnsi="宋体"/>
          <w:sz w:val="24"/>
        </w:rPr>
        <w:t>大气污染物特别排放限值</w:t>
      </w:r>
      <w:r>
        <w:rPr>
          <w:rFonts w:hint="eastAsia" w:ascii="宋体" w:hAnsi="宋体"/>
          <w:sz w:val="24"/>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eastAsiaTheme="minorEastAsia"/>
          <w:sz w:val="24"/>
          <w:szCs w:val="24"/>
          <w:highlight w:val="yellow"/>
          <w:lang w:val="en-US" w:eastAsia="zh-CN"/>
        </w:rPr>
      </w:pPr>
      <w:r>
        <w:rPr>
          <w:rFonts w:ascii="宋体" w:hAnsi="宋体"/>
          <w:sz w:val="24"/>
        </w:rPr>
        <w:t>无组织废气排放</w:t>
      </w:r>
      <w:r>
        <w:rPr>
          <w:rFonts w:hint="eastAsia" w:ascii="宋体" w:hAnsi="宋体"/>
          <w:sz w:val="24"/>
          <w:lang w:val="en-US" w:eastAsia="zh-CN"/>
        </w:rPr>
        <w:t>值低于</w:t>
      </w:r>
      <w:r>
        <w:rPr>
          <w:rFonts w:ascii="宋体" w:hAnsi="宋体"/>
          <w:sz w:val="24"/>
        </w:rPr>
        <w:t>《合成树脂工业污染物排放标准》中的表9企业边界任何1小时大气污染物平均浓度限值</w:t>
      </w:r>
      <w:r>
        <w:rPr>
          <w:rFonts w:hint="eastAsia" w:ascii="宋体" w:hAnsi="宋体"/>
          <w:sz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④污染物排放总量</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根据监测结果表明，</w:t>
      </w:r>
      <w:r>
        <w:rPr>
          <w:rFonts w:hint="eastAsia" w:ascii="宋体" w:hAnsi="宋体" w:eastAsia="宋体" w:cs="宋体"/>
          <w:bCs w:val="0"/>
          <w:sz w:val="24"/>
          <w:szCs w:val="24"/>
          <w:vertAlign w:val="baseline"/>
          <w:lang w:val="en-US" w:eastAsia="zh-CN"/>
        </w:rPr>
        <w:t>浙江恒杰椅业有限公司</w:t>
      </w:r>
      <w:r>
        <w:rPr>
          <w:rFonts w:hint="eastAsia" w:cs="Times New Roman"/>
          <w:bCs/>
          <w:color w:val="auto"/>
          <w:kern w:val="2"/>
          <w:sz w:val="24"/>
          <w:szCs w:val="22"/>
          <w:lang w:val="en-US" w:eastAsia="zh-CN"/>
        </w:rPr>
        <w:t>废气中VOCs排放总量为V</w:t>
      </w:r>
      <w:r>
        <w:rPr>
          <w:rFonts w:hint="eastAsia" w:ascii="宋体" w:hAnsi="宋体" w:eastAsia="宋体" w:cs="宋体"/>
          <w:bCs/>
          <w:color w:val="auto"/>
          <w:kern w:val="2"/>
          <w:sz w:val="24"/>
          <w:szCs w:val="24"/>
          <w:lang w:val="en-US" w:eastAsia="zh-CN"/>
        </w:rPr>
        <w:t>O</w:t>
      </w:r>
      <w:r>
        <w:rPr>
          <w:rFonts w:hint="eastAsia" w:ascii="宋体" w:hAnsi="宋体" w:eastAsia="宋体" w:cs="宋体"/>
          <w:bCs/>
          <w:color w:val="auto"/>
          <w:kern w:val="2"/>
          <w:sz w:val="24"/>
          <w:szCs w:val="24"/>
          <w:lang w:val="en-US" w:eastAsia="zh-CN"/>
        </w:rPr>
        <w:t>Cs</w:t>
      </w:r>
      <w:r>
        <w:rPr>
          <w:rFonts w:hint="eastAsia" w:ascii="宋体" w:hAnsi="宋体" w:eastAsia="宋体" w:cs="宋体"/>
          <w:sz w:val="24"/>
          <w:szCs w:val="24"/>
          <w:vertAlign w:val="baseline"/>
          <w:lang w:val="en-US" w:eastAsia="zh-CN"/>
        </w:rPr>
        <w:t>5.22</w:t>
      </w:r>
      <w:r>
        <w:rPr>
          <w:rFonts w:hint="eastAsia" w:ascii="宋体" w:hAnsi="宋体" w:eastAsia="宋体" w:cs="宋体"/>
          <w:sz w:val="24"/>
          <w:szCs w:val="24"/>
          <w:lang w:val="en-US" w:eastAsia="zh-CN"/>
        </w:rPr>
        <w:t>×10</w:t>
      </w:r>
      <w:r>
        <w:rPr>
          <w:rFonts w:hint="eastAsia" w:ascii="宋体" w:hAnsi="宋体" w:eastAsia="宋体" w:cs="宋体"/>
          <w:sz w:val="24"/>
          <w:szCs w:val="24"/>
          <w:vertAlign w:val="superscript"/>
          <w:lang w:val="en-US" w:eastAsia="zh-CN"/>
        </w:rPr>
        <w:t>-3</w:t>
      </w:r>
      <w:r>
        <w:rPr>
          <w:rFonts w:hint="eastAsia" w:ascii="宋体" w:hAnsi="宋体" w:eastAsia="宋体" w:cs="宋体"/>
          <w:bCs/>
          <w:color w:val="auto"/>
          <w:kern w:val="2"/>
          <w:sz w:val="24"/>
          <w:szCs w:val="24"/>
          <w:lang w:val="en-US" w:eastAsia="zh-CN"/>
        </w:rPr>
        <w:t>t/a，符合《</w:t>
      </w:r>
      <w:r>
        <w:rPr>
          <w:rFonts w:hint="eastAsia" w:ascii="宋体" w:hAnsi="宋体" w:eastAsia="宋体" w:cs="宋体"/>
          <w:bCs w:val="0"/>
          <w:sz w:val="24"/>
          <w:szCs w:val="24"/>
          <w:vertAlign w:val="baseline"/>
          <w:lang w:val="en-US" w:eastAsia="zh-CN"/>
        </w:rPr>
        <w:t>浙江恒杰椅业有限公司年产2万套椅业配套座靠垫生产建设项目环境影响报告表</w:t>
      </w:r>
      <w:r>
        <w:rPr>
          <w:rFonts w:hint="eastAsia" w:cs="Times New Roman"/>
          <w:bCs/>
          <w:color w:val="auto"/>
          <w:kern w:val="2"/>
          <w:sz w:val="24"/>
          <w:szCs w:val="22"/>
          <w:lang w:val="en-US" w:eastAsia="zh-CN"/>
        </w:rPr>
        <w:t>》中评估的VOCS排放总量：VOCs</w:t>
      </w:r>
      <w:r>
        <w:rPr>
          <w:rFonts w:hint="eastAsia" w:ascii="宋体" w:hAnsi="宋体" w:eastAsia="宋体" w:cs="宋体"/>
          <w:sz w:val="24"/>
          <w:szCs w:val="24"/>
          <w:vertAlign w:val="baseline"/>
          <w:lang w:val="en-US" w:eastAsia="zh-CN"/>
        </w:rPr>
        <w:t>1.0919</w:t>
      </w:r>
      <w:r>
        <w:rPr>
          <w:rFonts w:hint="eastAsia" w:cs="Times New Roman"/>
          <w:bCs/>
          <w:color w:val="auto"/>
          <w:kern w:val="2"/>
          <w:sz w:val="24"/>
          <w:szCs w:val="22"/>
          <w:lang w:val="en-US" w:eastAsia="zh-CN"/>
        </w:rPr>
        <w:t>t/a。</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4、验收过程简介</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ascii="宋体" w:hAnsi="宋体" w:eastAsia="宋体" w:cs="宋体"/>
          <w:sz w:val="24"/>
          <w:szCs w:val="24"/>
          <w:lang w:val="en-US" w:eastAsia="zh-CN"/>
        </w:rPr>
        <w:t>2018年9月30日，洪庆华</w:t>
      </w:r>
      <w:r>
        <w:rPr>
          <w:rFonts w:hint="eastAsia" w:cs="Times New Roman"/>
          <w:bCs/>
          <w:color w:val="auto"/>
          <w:kern w:val="2"/>
          <w:sz w:val="24"/>
          <w:szCs w:val="22"/>
          <w:lang w:val="en-US" w:eastAsia="zh-CN"/>
        </w:rPr>
        <w:t>作为我公司验收负责人，在</w:t>
      </w:r>
      <w:r>
        <w:rPr>
          <w:rFonts w:hint="eastAsia" w:ascii="宋体" w:hAnsi="宋体" w:eastAsia="宋体" w:cs="宋体"/>
          <w:bCs w:val="0"/>
          <w:sz w:val="24"/>
          <w:szCs w:val="24"/>
          <w:vertAlign w:val="baseline"/>
          <w:lang w:val="en-US" w:eastAsia="zh-CN"/>
        </w:rPr>
        <w:t>浙江恒杰椅业有限公司办公室</w:t>
      </w:r>
      <w:r>
        <w:rPr>
          <w:rFonts w:hint="eastAsia" w:cs="Times New Roman"/>
          <w:bCs/>
          <w:color w:val="auto"/>
          <w:kern w:val="2"/>
          <w:sz w:val="24"/>
          <w:szCs w:val="22"/>
          <w:lang w:val="en-US" w:eastAsia="zh-CN"/>
        </w:rPr>
        <w:t>组织召开了“</w:t>
      </w:r>
      <w:r>
        <w:rPr>
          <w:rFonts w:hint="eastAsia" w:ascii="宋体" w:hAnsi="宋体" w:eastAsia="宋体" w:cs="宋体"/>
          <w:bCs w:val="0"/>
          <w:sz w:val="24"/>
          <w:szCs w:val="24"/>
          <w:vertAlign w:val="baseline"/>
          <w:lang w:val="en-US" w:eastAsia="zh-CN"/>
        </w:rPr>
        <w:t>浙江恒杰椅业有限公司年产2万套椅业配套座靠垫生产建设项目”</w:t>
      </w:r>
      <w:r>
        <w:rPr>
          <w:rFonts w:hint="eastAsia" w:cs="Times New Roman"/>
          <w:bCs/>
          <w:color w:val="auto"/>
          <w:kern w:val="2"/>
          <w:sz w:val="24"/>
          <w:szCs w:val="22"/>
          <w:lang w:val="en-US" w:eastAsia="zh-CN"/>
        </w:rPr>
        <w:t>，会议邀请余锡刚、翁士龙等2 位环保专家进行现场验收。当天，环保验收专家组通过了</w:t>
      </w:r>
      <w:r>
        <w:rPr>
          <w:rFonts w:hint="eastAsia" w:ascii="宋体" w:hAnsi="宋体" w:eastAsia="宋体" w:cs="宋体"/>
          <w:bCs w:val="0"/>
          <w:sz w:val="24"/>
          <w:szCs w:val="24"/>
          <w:vertAlign w:val="baseline"/>
          <w:lang w:val="en-US" w:eastAsia="zh-CN"/>
        </w:rPr>
        <w:t>浙江恒杰椅业有限公司年产2万套椅业配套座靠垫生产建设项目</w:t>
      </w:r>
      <w:r>
        <w:rPr>
          <w:rFonts w:hint="eastAsia" w:cs="Times New Roman"/>
          <w:bCs/>
          <w:color w:val="auto"/>
          <w:kern w:val="2"/>
          <w:sz w:val="24"/>
          <w:szCs w:val="22"/>
          <w:lang w:val="en-US" w:eastAsia="zh-CN"/>
        </w:rPr>
        <w:t>环保设施竣工验收意见（简称“意见”），“意见”出具的验收结论及后续要求内容如下所述：</w:t>
      </w:r>
    </w:p>
    <w:p>
      <w:pPr>
        <w:numPr>
          <w:ilvl w:val="0"/>
          <w:numId w:val="1"/>
        </w:numPr>
        <w:spacing w:line="360" w:lineRule="auto"/>
        <w:ind w:firstLine="480" w:firstLineChars="200"/>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验收结论：</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ascii="宋体" w:hAnsi="宋体" w:eastAsia="宋体" w:cs="宋体"/>
          <w:bCs w:val="0"/>
          <w:sz w:val="24"/>
          <w:szCs w:val="24"/>
          <w:vertAlign w:val="baseline"/>
          <w:lang w:val="en-US" w:eastAsia="zh-CN"/>
        </w:rPr>
        <w:t>浙江恒杰椅业有限公司年产2万套椅业配套座靠垫生产建设项目</w:t>
      </w:r>
      <w:r>
        <w:rPr>
          <w:rFonts w:hint="eastAsia" w:cs="Times New Roman"/>
          <w:bCs/>
          <w:color w:val="auto"/>
          <w:kern w:val="2"/>
          <w:sz w:val="24"/>
          <w:szCs w:val="22"/>
          <w:lang w:val="en-US" w:eastAsia="zh-CN"/>
        </w:rPr>
        <w:t>环保手续完备，较好的执行了“三同时”的要求，废水、废气等相应配套的环保治理设施均已按照环评及批复的要求建成，建立了环保管理制度，废水、废气的监测结果均能达到环评及批复中要求的标准。验收小组认为该项目（废水、废气部分）基本符合竣工环保设施验收条件，同意通过项目竣工环境保护（废水、废气部分）验收。</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（2）后续要求：</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1、按照《建设项目竣工环境保护验收技术指南 污染影响类》的要求完善验收监测报告的编制。</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2、根据《建设项目竣工环境保护验收暂行办法》，按要求落实后阶段涉及的验收公示等相关工作。</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3、加强环保设施的运行管理，确保废气污染物达标排放。</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5、整改工作安排</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针对“意见”中提出的后续要求，我公司已完成整改，加强环保治理设施日常的维护管理，以确保污染物稳定长期达标排放。</w:t>
      </w:r>
    </w:p>
    <w:p>
      <w:pPr>
        <w:pStyle w:val="2"/>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eastAsia"/>
          <w:lang w:val="en-US" w:eastAsia="zh-CN"/>
        </w:rPr>
      </w:pPr>
    </w:p>
    <w:p>
      <w:pPr>
        <w:numPr>
          <w:numId w:val="0"/>
        </w:numPr>
        <w:spacing w:line="360" w:lineRule="auto"/>
        <w:ind w:firstLine="480" w:firstLineChars="200"/>
        <w:jc w:val="right"/>
        <w:rPr>
          <w:rFonts w:hint="eastAsia" w:ascii="宋体" w:hAnsi="宋体" w:eastAsia="宋体" w:cs="宋体"/>
          <w:bCs w:val="0"/>
          <w:sz w:val="24"/>
          <w:szCs w:val="24"/>
          <w:vertAlign w:val="baseline"/>
          <w:lang w:val="en-US" w:eastAsia="zh-CN"/>
        </w:rPr>
      </w:pPr>
      <w:r>
        <w:rPr>
          <w:rFonts w:hint="eastAsia" w:ascii="宋体" w:hAnsi="宋体" w:eastAsia="宋体" w:cs="宋体"/>
          <w:bCs w:val="0"/>
          <w:sz w:val="24"/>
          <w:szCs w:val="24"/>
          <w:vertAlign w:val="baseline"/>
          <w:lang w:val="en-US" w:eastAsia="zh-CN"/>
        </w:rPr>
        <w:t>浙江恒杰椅业有限公司办</w:t>
      </w:r>
    </w:p>
    <w:p>
      <w:pPr>
        <w:numPr>
          <w:numId w:val="0"/>
        </w:numPr>
        <w:spacing w:line="360" w:lineRule="auto"/>
        <w:ind w:firstLine="480" w:firstLineChars="200"/>
        <w:jc w:val="right"/>
        <w:rPr>
          <w:rFonts w:hint="eastAsia" w:ascii="宋体" w:hAnsi="宋体" w:eastAsia="宋体" w:cs="宋体"/>
          <w:bCs w:val="0"/>
          <w:sz w:val="24"/>
          <w:szCs w:val="24"/>
          <w:vertAlign w:val="baseline"/>
          <w:lang w:val="en-US" w:eastAsia="zh-CN"/>
        </w:rPr>
      </w:pPr>
      <w:r>
        <w:rPr>
          <w:rFonts w:hint="eastAsia" w:ascii="宋体" w:hAnsi="宋体" w:eastAsia="宋体" w:cs="宋体"/>
          <w:bCs w:val="0"/>
          <w:sz w:val="24"/>
          <w:szCs w:val="24"/>
          <w:vertAlign w:val="baseline"/>
          <w:lang w:val="en-US" w:eastAsia="zh-CN"/>
        </w:rPr>
        <w:t>2018年10月12日</w:t>
      </w:r>
    </w:p>
    <w:p>
      <w:pPr>
        <w:keepNext w:val="0"/>
        <w:keepLines w:val="0"/>
        <w:pageBreakBefore/>
        <w:widowControl w:val="0"/>
        <w:kinsoku/>
        <w:wordWrap/>
        <w:overflowPunct/>
        <w:topLinePunct w:val="0"/>
        <w:autoSpaceDE/>
        <w:autoSpaceDN/>
        <w:bidi w:val="0"/>
        <w:adjustRightInd/>
        <w:snapToGrid/>
        <w:jc w:val="center"/>
        <w:textAlignment w:val="auto"/>
        <w:rPr>
          <w:rFonts w:ascii="仿宋" w:hAnsi="仿宋" w:eastAsia="仿宋" w:cs="仿宋"/>
          <w:b/>
          <w:bCs/>
          <w:sz w:val="30"/>
          <w:szCs w:val="30"/>
        </w:rPr>
      </w:pPr>
      <w:r>
        <w:rPr>
          <w:rFonts w:hint="eastAsia" w:ascii="仿宋" w:hAnsi="仿宋" w:eastAsia="仿宋" w:cs="仿宋"/>
          <w:b/>
          <w:bCs/>
          <w:sz w:val="30"/>
          <w:szCs w:val="30"/>
        </w:rPr>
        <w:t>浙江恒杰椅业有限公司年产2万套椅子配套座靠垫生产</w:t>
      </w:r>
      <w:bookmarkStart w:id="0" w:name="_GoBack"/>
      <w:bookmarkEnd w:id="0"/>
    </w:p>
    <w:p>
      <w:pPr>
        <w:jc w:val="center"/>
        <w:rPr>
          <w:rFonts w:ascii="仿宋" w:hAnsi="仿宋" w:eastAsia="仿宋" w:cs="仿宋"/>
          <w:b/>
          <w:bCs/>
          <w:sz w:val="30"/>
          <w:szCs w:val="30"/>
        </w:rPr>
      </w:pPr>
      <w:r>
        <w:rPr>
          <w:rFonts w:hint="eastAsia" w:ascii="仿宋" w:hAnsi="仿宋" w:eastAsia="仿宋" w:cs="仿宋"/>
          <w:b/>
          <w:bCs/>
          <w:sz w:val="30"/>
          <w:szCs w:val="30"/>
        </w:rPr>
        <w:t>建设项目环境保护竣工（废水、废气）验收意见</w:t>
      </w:r>
    </w:p>
    <w:p>
      <w:pPr>
        <w:spacing w:before="156" w:beforeLines="50" w:line="480" w:lineRule="exact"/>
        <w:ind w:firstLine="480" w:firstLineChars="200"/>
        <w:jc w:val="left"/>
        <w:rPr>
          <w:rFonts w:ascii="仿宋" w:hAnsi="仿宋" w:eastAsia="仿宋" w:cs="仿宋"/>
          <w:sz w:val="24"/>
        </w:rPr>
      </w:pPr>
      <w:r>
        <w:rPr>
          <w:rFonts w:hint="eastAsia" w:ascii="仿宋" w:hAnsi="仿宋" w:eastAsia="仿宋" w:cs="仿宋"/>
          <w:sz w:val="24"/>
        </w:rPr>
        <w:t xml:space="preserve">2018年9月30日，浙江恒杰椅业有限公司根据《浙江恒杰椅业有限公司年产2万套椅业配套座靠垫生产建设项目环境影响报告表》并对照《建设项目竣工环境保护验收暂行办法》，严格依照国家有关法律法规、建设项目竣工环境保护验收技术指南、本项目环境影响报告表和审批部门审批决定等要求对本项目（废水、废气部分）进行竣工环境保护验收，提出意见如下： </w:t>
      </w:r>
    </w:p>
    <w:p>
      <w:pPr>
        <w:spacing w:line="480" w:lineRule="exact"/>
        <w:rPr>
          <w:rFonts w:ascii="仿宋" w:hAnsi="仿宋" w:eastAsia="仿宋" w:cs="仿宋"/>
          <w:sz w:val="24"/>
        </w:rPr>
      </w:pPr>
      <w:r>
        <w:rPr>
          <w:rFonts w:hint="eastAsia" w:ascii="仿宋" w:hAnsi="仿宋" w:eastAsia="仿宋" w:cs="仿宋"/>
          <w:sz w:val="28"/>
          <w:szCs w:val="28"/>
        </w:rPr>
        <w:t xml:space="preserve"> </w:t>
      </w:r>
      <w:r>
        <w:rPr>
          <w:rFonts w:hint="eastAsia" w:ascii="仿宋" w:hAnsi="仿宋" w:eastAsia="仿宋" w:cs="仿宋"/>
          <w:sz w:val="24"/>
        </w:rPr>
        <w:t xml:space="preserve"> </w:t>
      </w:r>
      <w:r>
        <w:rPr>
          <w:rFonts w:hint="eastAsia" w:ascii="仿宋" w:hAnsi="仿宋" w:eastAsia="仿宋" w:cs="仿宋"/>
          <w:b/>
          <w:bCs/>
          <w:sz w:val="24"/>
        </w:rPr>
        <w:t xml:space="preserve"> 一、工程建设基本情况</w:t>
      </w:r>
    </w:p>
    <w:p>
      <w:pPr>
        <w:spacing w:line="360" w:lineRule="auto"/>
        <w:ind w:firstLine="480" w:firstLineChars="200"/>
        <w:rPr>
          <w:rFonts w:ascii="仿宋" w:hAnsi="仿宋" w:eastAsia="仿宋" w:cs="仿宋"/>
          <w:sz w:val="24"/>
        </w:rPr>
      </w:pPr>
      <w:r>
        <w:rPr>
          <w:rFonts w:hint="eastAsia" w:ascii="仿宋" w:hAnsi="仿宋" w:eastAsia="仿宋" w:cs="仿宋"/>
          <w:sz w:val="24"/>
        </w:rPr>
        <w:t>浙江恒杰椅业有限公司年产2万套椅业配套座靠垫生产建设项目租用了建德市乾潭镇下包村九里畈原茶厂的厂房。本项目投资100万元，购置低压发泡灌注机、空压机、搅拌机等设备。项目建成后形成年产2万套椅业配套座靠垫的生产能力。</w:t>
      </w:r>
    </w:p>
    <w:p>
      <w:pPr>
        <w:spacing w:line="480" w:lineRule="exact"/>
        <w:ind w:firstLine="420"/>
        <w:rPr>
          <w:rFonts w:ascii="仿宋" w:hAnsi="仿宋" w:eastAsia="仿宋" w:cs="仿宋"/>
          <w:sz w:val="24"/>
        </w:rPr>
      </w:pPr>
      <w:r>
        <w:rPr>
          <w:rFonts w:hint="eastAsia" w:ascii="仿宋" w:hAnsi="仿宋" w:eastAsia="仿宋" w:cs="仿宋"/>
          <w:sz w:val="24"/>
        </w:rPr>
        <w:t>本项目为新建（扩建）项目，企业于2015年11月委托煤科集团杭州环保研究院有限公司编制了《浙江恒杰椅业有限公司年产2万套椅业配套座靠垫生产建设项目环境影响报告表》，2015年12月6日建德市环保局以建环审批[2015]B295号文对本项目环境影响报告表进行了批复。</w:t>
      </w:r>
    </w:p>
    <w:p>
      <w:pPr>
        <w:spacing w:line="480" w:lineRule="exact"/>
        <w:ind w:firstLine="420"/>
        <w:rPr>
          <w:rFonts w:ascii="宋体" w:hAnsi="宋体"/>
          <w:sz w:val="24"/>
        </w:rPr>
      </w:pPr>
      <w:r>
        <w:rPr>
          <w:rFonts w:hint="eastAsia" w:ascii="仿宋" w:hAnsi="仿宋" w:eastAsia="仿宋" w:cs="仿宋"/>
          <w:sz w:val="24"/>
        </w:rPr>
        <w:t>受浙江恒杰椅业有限公司委托，根据国家和省环境保护管理部门对建设项目竣工验收监测的有关规定，浙江绿荫环境检测科技有限公司于2018年9月18日、19日对本项目废气废水进行监测和调查，在分析验收监测数据及调查资料的基础上，建设单位编写验收监测报告。</w:t>
      </w:r>
    </w:p>
    <w:p>
      <w:pPr>
        <w:spacing w:line="480" w:lineRule="exact"/>
        <w:ind w:firstLine="420"/>
        <w:rPr>
          <w:rFonts w:ascii="仿宋" w:hAnsi="仿宋" w:eastAsia="仿宋" w:cs="仿宋"/>
          <w:b/>
          <w:color w:val="000000"/>
          <w:kern w:val="0"/>
          <w:sz w:val="24"/>
        </w:rPr>
      </w:pPr>
      <w:r>
        <w:rPr>
          <w:rFonts w:hint="eastAsia" w:ascii="仿宋" w:hAnsi="仿宋" w:eastAsia="仿宋" w:cs="仿宋"/>
          <w:b/>
          <w:bCs/>
          <w:sz w:val="24"/>
        </w:rPr>
        <w:t>二、工程变动情况</w:t>
      </w:r>
    </w:p>
    <w:p>
      <w:pPr>
        <w:spacing w:line="360" w:lineRule="auto"/>
        <w:ind w:firstLine="480" w:firstLineChars="200"/>
        <w:rPr>
          <w:rFonts w:ascii="仿宋" w:hAnsi="仿宋" w:eastAsia="仿宋" w:cs="仿宋"/>
          <w:sz w:val="24"/>
        </w:rPr>
      </w:pPr>
      <w:r>
        <w:rPr>
          <w:rFonts w:hint="eastAsia" w:ascii="仿宋" w:hAnsi="仿宋" w:eastAsia="仿宋" w:cs="仿宋"/>
          <w:sz w:val="24"/>
        </w:rPr>
        <w:t>实际建设情况与环评及批复基本一致，未发生重大变动。</w:t>
      </w:r>
    </w:p>
    <w:p>
      <w:pPr>
        <w:spacing w:line="480" w:lineRule="exact"/>
        <w:ind w:firstLine="420"/>
        <w:rPr>
          <w:rFonts w:ascii="仿宋" w:hAnsi="仿宋" w:eastAsia="仿宋" w:cs="仿宋"/>
          <w:b/>
          <w:bCs/>
          <w:sz w:val="24"/>
        </w:rPr>
      </w:pPr>
      <w:r>
        <w:rPr>
          <w:rFonts w:hint="eastAsia" w:ascii="仿宋" w:hAnsi="仿宋" w:eastAsia="仿宋" w:cs="仿宋"/>
          <w:b/>
          <w:bCs/>
          <w:sz w:val="24"/>
        </w:rPr>
        <w:t>三、环境保护设施建设情况</w:t>
      </w:r>
    </w:p>
    <w:p>
      <w:pPr>
        <w:spacing w:line="480" w:lineRule="exact"/>
        <w:ind w:firstLine="480" w:firstLineChars="200"/>
        <w:rPr>
          <w:rFonts w:ascii="仿宋" w:hAnsi="仿宋" w:eastAsia="仿宋" w:cs="仿宋"/>
          <w:sz w:val="24"/>
        </w:rPr>
      </w:pPr>
      <w:r>
        <w:rPr>
          <w:rFonts w:hint="eastAsia" w:ascii="仿宋" w:hAnsi="仿宋" w:eastAsia="仿宋" w:cs="仿宋"/>
          <w:sz w:val="24"/>
        </w:rPr>
        <w:t>（1）废水</w:t>
      </w:r>
    </w:p>
    <w:p>
      <w:pPr>
        <w:spacing w:line="480" w:lineRule="exact"/>
        <w:ind w:firstLine="480" w:firstLineChars="200"/>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本项目产生生活污水依托当地村庄公共厕所，企业不设污水设施。</w:t>
      </w:r>
      <w:r>
        <w:rPr>
          <w:rFonts w:hint="eastAsia" w:ascii="仿宋" w:hAnsi="仿宋" w:eastAsia="仿宋" w:cs="仿宋"/>
          <w:sz w:val="24"/>
          <w:szCs w:val="24"/>
        </w:rPr>
        <w:t>项目水浴加热用水循环使用，不外排</w:t>
      </w:r>
      <w:r>
        <w:rPr>
          <w:rFonts w:hint="eastAsia" w:ascii="仿宋" w:hAnsi="仿宋" w:eastAsia="仿宋" w:cs="仿宋"/>
          <w:sz w:val="24"/>
          <w:szCs w:val="24"/>
          <w:lang w:eastAsia="zh-CN"/>
        </w:rPr>
        <w:t>。</w:t>
      </w:r>
    </w:p>
    <w:p>
      <w:pPr>
        <w:spacing w:line="480" w:lineRule="exact"/>
        <w:ind w:firstLine="480" w:firstLineChars="200"/>
        <w:rPr>
          <w:rFonts w:ascii="仿宋" w:hAnsi="仿宋" w:eastAsia="仿宋" w:cs="仿宋"/>
          <w:sz w:val="24"/>
        </w:rPr>
      </w:pPr>
      <w:r>
        <w:rPr>
          <w:rFonts w:hint="eastAsia" w:ascii="仿宋" w:hAnsi="仿宋" w:eastAsia="仿宋" w:cs="仿宋"/>
          <w:sz w:val="24"/>
        </w:rPr>
        <w:t>（2）废气</w:t>
      </w:r>
    </w:p>
    <w:p>
      <w:pPr>
        <w:spacing w:line="360" w:lineRule="auto"/>
        <w:ind w:firstLine="480" w:firstLineChars="200"/>
        <w:rPr>
          <w:rFonts w:ascii="仿宋" w:hAnsi="仿宋" w:eastAsia="仿宋" w:cs="仿宋"/>
          <w:color w:val="000000"/>
          <w:kern w:val="0"/>
          <w:sz w:val="24"/>
        </w:rPr>
      </w:pPr>
      <w:r>
        <w:rPr>
          <w:rFonts w:hint="eastAsia" w:ascii="仿宋" w:hAnsi="仿宋" w:eastAsia="仿宋" w:cs="仿宋"/>
          <w:sz w:val="24"/>
        </w:rPr>
        <w:t>本项目废气主要为物料混合搅拌过程中挥发的少量废气，经引风机收集</w:t>
      </w:r>
      <w:r>
        <w:rPr>
          <w:rFonts w:hint="eastAsia" w:ascii="仿宋" w:hAnsi="仿宋" w:eastAsia="仿宋" w:cs="仿宋"/>
          <w:sz w:val="24"/>
          <w:shd w:val="clear" w:color="auto" w:fill="FFFFFF"/>
        </w:rPr>
        <w:t>的废气一并经低温等离子光氧催化一体装置净化处理，处理达标后的尾气沿15米高的排气筒高空排放。</w:t>
      </w:r>
    </w:p>
    <w:p>
      <w:pPr>
        <w:spacing w:line="480" w:lineRule="exact"/>
        <w:ind w:firstLine="42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sz w:val="24"/>
        </w:rPr>
        <w:t>四、环境保护设施调试效果</w:t>
      </w:r>
    </w:p>
    <w:p>
      <w:pPr>
        <w:spacing w:line="480" w:lineRule="exact"/>
        <w:ind w:firstLine="480" w:firstLineChars="200"/>
        <w:rPr>
          <w:rFonts w:ascii="仿宋" w:hAnsi="仿宋" w:eastAsia="仿宋" w:cs="仿宋"/>
          <w:sz w:val="24"/>
        </w:rPr>
      </w:pPr>
      <w:r>
        <w:rPr>
          <w:rFonts w:hint="eastAsia" w:ascii="仿宋" w:hAnsi="仿宋" w:eastAsia="仿宋" w:cs="仿宋"/>
          <w:sz w:val="24"/>
        </w:rPr>
        <w:t>2018年9月18日、19日，浙江绿荫环境检测科技有限公司对项目进行了现场采样监测，根据监测结果及环境管理检查情况出具了项目环境保护设施竣工验收监测报告,监测结果显示：</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1、废水</w:t>
      </w:r>
    </w:p>
    <w:p>
      <w:pPr>
        <w:spacing w:line="360" w:lineRule="auto"/>
        <w:ind w:firstLine="480" w:firstLineChars="200"/>
        <w:rPr>
          <w:rFonts w:ascii="仿宋" w:hAnsi="仿宋" w:eastAsia="仿宋" w:cs="仿宋"/>
          <w:sz w:val="24"/>
        </w:rPr>
      </w:pPr>
      <w:r>
        <w:rPr>
          <w:rFonts w:hint="eastAsia" w:ascii="仿宋" w:hAnsi="仿宋" w:eastAsia="仿宋" w:cs="仿宋"/>
          <w:sz w:val="24"/>
        </w:rPr>
        <w:t>无。</w:t>
      </w:r>
    </w:p>
    <w:p>
      <w:pPr>
        <w:spacing w:line="480" w:lineRule="exact"/>
        <w:ind w:firstLine="480" w:firstLineChars="200"/>
        <w:rPr>
          <w:rFonts w:ascii="仿宋" w:hAnsi="仿宋" w:eastAsia="仿宋" w:cs="仿宋"/>
          <w:kern w:val="13"/>
          <w:sz w:val="24"/>
        </w:rPr>
      </w:pPr>
      <w:r>
        <w:rPr>
          <w:rFonts w:hint="eastAsia" w:ascii="仿宋" w:hAnsi="仿宋" w:eastAsia="仿宋" w:cs="仿宋"/>
          <w:kern w:val="13"/>
          <w:sz w:val="24"/>
        </w:rPr>
        <w:t>2、废气</w:t>
      </w:r>
    </w:p>
    <w:p>
      <w:pPr>
        <w:spacing w:line="480" w:lineRule="exact"/>
        <w:ind w:firstLine="480" w:firstLineChars="200"/>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在2015年12月环评及行政批复时, 该项目有机废气排放的最大周期排放浓度低于</w:t>
      </w:r>
      <w:r>
        <w:rPr>
          <w:rFonts w:hint="eastAsia" w:ascii="仿宋" w:hAnsi="仿宋" w:eastAsia="仿宋" w:cs="仿宋"/>
          <w:sz w:val="24"/>
        </w:rPr>
        <w:t>《大气污染物综合排放标准》（GB16297-1996）中新污染源大气污染物排放限值二级标准。2015年7月国家发布及实施了《合成树脂工业污染物排放标准》（GB31572-2015），因此该项目验收应执行最新标准。</w:t>
      </w:r>
    </w:p>
    <w:p>
      <w:pPr>
        <w:spacing w:line="480" w:lineRule="exact"/>
        <w:ind w:firstLine="480" w:firstLineChars="200"/>
        <w:rPr>
          <w:rFonts w:ascii="仿宋" w:hAnsi="仿宋" w:eastAsia="仿宋" w:cs="仿宋"/>
          <w:sz w:val="24"/>
        </w:rPr>
      </w:pPr>
      <w:r>
        <w:rPr>
          <w:rFonts w:hint="eastAsia" w:ascii="仿宋" w:hAnsi="仿宋" w:eastAsia="仿宋" w:cs="仿宋"/>
          <w:sz w:val="24"/>
        </w:rPr>
        <w:t>在验收期间，该厂固定污染源排气中非甲烷总烃排放浓度和排放速率达到《合成树脂工业污染物排放标准》（GB31572-2015）中的表5大气污染物特别排放限值；无组织废气（非甲烷总烃）检测点排放达到《合成树脂工业污染物排放标准》（GB31572-2015）中的表 9 大气污染物平均浓度限值。</w:t>
      </w:r>
    </w:p>
    <w:p>
      <w:pPr>
        <w:numPr>
          <w:ilvl w:val="0"/>
          <w:numId w:val="2"/>
        </w:numPr>
        <w:spacing w:line="480" w:lineRule="exact"/>
        <w:ind w:firstLine="480" w:firstLineChars="200"/>
        <w:rPr>
          <w:rFonts w:ascii="仿宋" w:hAnsi="仿宋" w:eastAsia="仿宋" w:cs="仿宋"/>
          <w:sz w:val="24"/>
        </w:rPr>
      </w:pPr>
      <w:r>
        <w:rPr>
          <w:rFonts w:hint="eastAsia" w:ascii="仿宋" w:hAnsi="仿宋" w:eastAsia="仿宋" w:cs="仿宋"/>
          <w:sz w:val="24"/>
        </w:rPr>
        <w:t>污染物排放总量</w:t>
      </w:r>
    </w:p>
    <w:p>
      <w:pPr>
        <w:spacing w:line="480" w:lineRule="exact"/>
        <w:ind w:firstLine="480" w:firstLineChars="200"/>
        <w:rPr>
          <w:rFonts w:ascii="仿宋" w:hAnsi="仿宋" w:eastAsia="仿宋" w:cs="仿宋"/>
          <w:sz w:val="24"/>
        </w:rPr>
      </w:pPr>
      <w:r>
        <w:rPr>
          <w:rFonts w:hint="eastAsia" w:ascii="仿宋" w:hAnsi="仿宋" w:eastAsia="仿宋" w:cs="仿宋"/>
          <w:sz w:val="24"/>
        </w:rPr>
        <w:t>对照《浙江恒杰椅业有限公司年产2万套椅子配套坐垫生产建设项目环境影响报告表》</w:t>
      </w:r>
      <w:r>
        <w:rPr>
          <w:rFonts w:hint="eastAsia" w:ascii="仿宋" w:hAnsi="仿宋" w:eastAsia="仿宋" w:cs="仿宋"/>
          <w:color w:val="000000" w:themeColor="text1"/>
          <w:sz w:val="24"/>
          <w14:textFill>
            <w14:solidFill>
              <w14:schemeClr w14:val="tx1"/>
            </w14:solidFill>
          </w14:textFill>
        </w:rPr>
        <w:t>项目总量控制要求为VOCs</w:t>
      </w:r>
      <w:r>
        <w:rPr>
          <w:rFonts w:hint="eastAsia" w:asciiTheme="minorEastAsia" w:hAnsiTheme="minorEastAsia" w:cstheme="minorEastAsia"/>
          <w:szCs w:val="21"/>
        </w:rPr>
        <w:t>1.0919</w:t>
      </w:r>
      <w:r>
        <w:rPr>
          <w:rFonts w:hint="eastAsia" w:ascii="仿宋" w:hAnsi="仿宋" w:eastAsia="仿宋" w:cs="仿宋"/>
          <w:sz w:val="24"/>
        </w:rPr>
        <w:t>t/a，实际排放量为：</w:t>
      </w:r>
      <w:r>
        <w:rPr>
          <w:rFonts w:hint="eastAsia" w:asciiTheme="minorEastAsia" w:hAnsiTheme="minorEastAsia" w:cstheme="minorEastAsia"/>
          <w:szCs w:val="21"/>
        </w:rPr>
        <w:t>5.22×10</w:t>
      </w:r>
      <w:r>
        <w:rPr>
          <w:rFonts w:hint="eastAsia" w:asciiTheme="minorEastAsia" w:hAnsiTheme="minorEastAsia" w:cstheme="minorEastAsia"/>
          <w:szCs w:val="21"/>
          <w:vertAlign w:val="superscript"/>
        </w:rPr>
        <w:t>-3</w:t>
      </w:r>
      <w:r>
        <w:rPr>
          <w:rFonts w:hint="eastAsia" w:asciiTheme="minorEastAsia" w:hAnsiTheme="minorEastAsia" w:cstheme="minorEastAsia"/>
          <w:szCs w:val="21"/>
        </w:rPr>
        <w:t>。</w:t>
      </w:r>
    </w:p>
    <w:p>
      <w:pPr>
        <w:spacing w:line="480" w:lineRule="exact"/>
        <w:ind w:firstLine="420"/>
        <w:rPr>
          <w:rFonts w:ascii="仿宋" w:hAnsi="仿宋" w:eastAsia="仿宋" w:cs="仿宋"/>
          <w:b/>
          <w:bCs/>
          <w:sz w:val="24"/>
        </w:rPr>
      </w:pPr>
      <w:r>
        <w:rPr>
          <w:rFonts w:hint="eastAsia" w:ascii="仿宋" w:hAnsi="仿宋" w:eastAsia="仿宋" w:cs="仿宋"/>
          <w:b/>
          <w:bCs/>
          <w:sz w:val="24"/>
        </w:rPr>
        <w:t>五、工程建设对环境的影响</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根据验收监测报告结论，总体上项目正常运行对周边环境影响较小，与该项目环境影响报告表中影响评价结论基本一致。</w:t>
      </w:r>
    </w:p>
    <w:p>
      <w:pPr>
        <w:numPr>
          <w:ilvl w:val="0"/>
          <w:numId w:val="3"/>
        </w:numPr>
        <w:spacing w:line="480" w:lineRule="exact"/>
        <w:ind w:firstLine="420"/>
        <w:rPr>
          <w:rFonts w:ascii="仿宋" w:hAnsi="仿宋" w:eastAsia="仿宋" w:cs="仿宋"/>
          <w:b/>
          <w:bCs/>
          <w:sz w:val="24"/>
        </w:rPr>
      </w:pPr>
      <w:r>
        <w:rPr>
          <w:rFonts w:hint="eastAsia" w:ascii="仿宋" w:hAnsi="仿宋" w:eastAsia="仿宋" w:cs="仿宋"/>
          <w:b/>
          <w:bCs/>
          <w:sz w:val="24"/>
        </w:rPr>
        <w:t>验收结论</w:t>
      </w:r>
    </w:p>
    <w:p>
      <w:pPr>
        <w:spacing w:line="480" w:lineRule="exact"/>
        <w:ind w:firstLine="480" w:firstLineChars="200"/>
        <w:rPr>
          <w:rFonts w:ascii="仿宋" w:hAnsi="仿宋" w:eastAsia="仿宋" w:cs="仿宋"/>
          <w:b/>
          <w:bCs/>
          <w:sz w:val="24"/>
        </w:rPr>
      </w:pPr>
      <w:r>
        <w:rPr>
          <w:rFonts w:hint="eastAsia" w:ascii="仿宋" w:hAnsi="仿宋" w:eastAsia="仿宋" w:cs="仿宋"/>
          <w:sz w:val="24"/>
        </w:rPr>
        <w:t>经检查，浙江恒杰椅业有限公司年产2万套椅子配套坐垫生产建设项目竣工环保手续完备，执行了环境影响评价和“三同时”的要求，主要环保治理设施已基本按照环评及批复的要求落实，废气能达标排放，验收资料基本齐全。浙江恒杰椅业有限公司年产2万套椅子配套坐垫生产建设项目基本具备验收条件，验收工作组同意通过竣工环境保护验收（废水、废气）。</w:t>
      </w:r>
    </w:p>
    <w:p>
      <w:pPr>
        <w:spacing w:line="480" w:lineRule="exact"/>
        <w:ind w:firstLine="482" w:firstLineChars="200"/>
        <w:rPr>
          <w:rFonts w:ascii="仿宋" w:hAnsi="仿宋" w:eastAsia="仿宋" w:cs="仿宋"/>
          <w:b/>
          <w:bCs/>
          <w:sz w:val="24"/>
        </w:rPr>
      </w:pPr>
      <w:r>
        <w:rPr>
          <w:rFonts w:hint="eastAsia" w:ascii="仿宋" w:hAnsi="仿宋" w:eastAsia="仿宋" w:cs="仿宋"/>
          <w:b/>
          <w:bCs/>
          <w:sz w:val="24"/>
        </w:rPr>
        <w:t>七、后续要求</w:t>
      </w:r>
    </w:p>
    <w:p>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1、按照《建设项目竣工环境保护验收技术指南 污染影响类》的要求完善监测报告编制。</w:t>
      </w:r>
    </w:p>
    <w:p>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2、进一步规范有组织废气末端治理设施的收集，关注设施去除效率。健全废气处理设施的运行维护管理制度，确保持续稳定达标排放。</w:t>
      </w:r>
    </w:p>
    <w:p>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3、根据《建设项目竣工环境保护验收暂行办法》，规范落实验收报告的编制，装订成册存档；按要求落实后阶段涉及的验收公示等相关工作。</w:t>
      </w:r>
    </w:p>
    <w:p>
      <w:pPr>
        <w:spacing w:line="480" w:lineRule="exact"/>
        <w:ind w:right="964" w:firstLine="482" w:firstLineChars="200"/>
        <w:rPr>
          <w:rFonts w:ascii="仿宋" w:hAnsi="仿宋" w:eastAsia="仿宋" w:cs="仿宋"/>
          <w:b/>
          <w:bCs/>
          <w:sz w:val="24"/>
        </w:rPr>
      </w:pPr>
      <w:r>
        <w:rPr>
          <w:rFonts w:hint="eastAsia" w:ascii="仿宋" w:hAnsi="仿宋" w:eastAsia="仿宋" w:cs="仿宋"/>
          <w:b/>
          <w:bCs/>
          <w:sz w:val="24"/>
        </w:rPr>
        <w:t>八、验收人员信息</w:t>
      </w:r>
    </w:p>
    <w:p>
      <w:pPr>
        <w:spacing w:line="360" w:lineRule="auto"/>
        <w:ind w:firstLine="480" w:firstLineChars="200"/>
        <w:rPr>
          <w:rFonts w:ascii="仿宋" w:hAnsi="仿宋" w:eastAsia="仿宋" w:cs="仿宋"/>
          <w:sz w:val="24"/>
        </w:rPr>
      </w:pPr>
      <w:r>
        <w:rPr>
          <w:rFonts w:hint="eastAsia" w:ascii="仿宋" w:hAnsi="仿宋" w:eastAsia="仿宋" w:cs="仿宋"/>
          <w:sz w:val="24"/>
        </w:rPr>
        <w:t>验收人员信息见附件“浙江恒杰椅业有限公司年产2万套椅子配套坐垫生产</w:t>
      </w:r>
      <w:r>
        <w:rPr>
          <w:rFonts w:ascii="仿宋" w:hAnsi="仿宋" w:eastAsia="仿宋" w:cs="仿宋"/>
          <w:color w:val="000000" w:themeColor="text1"/>
          <w:sz w:val="24"/>
          <w14:textFill>
            <w14:solidFill>
              <w14:schemeClr w14:val="tx1"/>
            </w14:solidFill>
          </w14:textFill>
        </w:rPr>
        <w:t>建设项目</w:t>
      </w:r>
      <w:r>
        <w:rPr>
          <w:rFonts w:hint="eastAsia" w:ascii="仿宋" w:hAnsi="仿宋" w:eastAsia="仿宋" w:cs="仿宋"/>
          <w:sz w:val="24"/>
        </w:rPr>
        <w:t xml:space="preserve">（废水、废气部分）环保设施竣工环境保护验收工作组签到表”。 </w:t>
      </w:r>
    </w:p>
    <w:p>
      <w:pPr>
        <w:spacing w:line="360" w:lineRule="auto"/>
        <w:ind w:firstLine="480" w:firstLineChars="200"/>
        <w:rPr>
          <w:rFonts w:ascii="仿宋" w:hAnsi="仿宋" w:eastAsia="仿宋" w:cs="仿宋"/>
          <w:sz w:val="24"/>
        </w:rPr>
      </w:pP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color w:val="000000" w:themeColor="text1"/>
          <w:sz w:val="24"/>
          <w14:textFill>
            <w14:solidFill>
              <w14:schemeClr w14:val="tx1"/>
            </w14:solidFill>
          </w14:textFill>
        </w:rPr>
        <w:t>浙江恒杰椅业有限公司</w:t>
      </w: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 xml:space="preserve"> 2018年9月30日</w:t>
      </w:r>
    </w:p>
    <w:p>
      <w:pPr>
        <w:numPr>
          <w:numId w:val="0"/>
        </w:numPr>
        <w:spacing w:line="360" w:lineRule="auto"/>
        <w:ind w:firstLine="480" w:firstLineChars="200"/>
        <w:jc w:val="both"/>
        <w:rPr>
          <w:rFonts w:hint="eastAsia" w:ascii="宋体" w:hAnsi="宋体" w:eastAsia="宋体" w:cs="宋体"/>
          <w:bCs w:val="0"/>
          <w:sz w:val="24"/>
          <w:szCs w:val="24"/>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64C61C"/>
    <w:multiLevelType w:val="singleLevel"/>
    <w:tmpl w:val="D564C61C"/>
    <w:lvl w:ilvl="0" w:tentative="0">
      <w:start w:val="1"/>
      <w:numFmt w:val="decimal"/>
      <w:suff w:val="nothing"/>
      <w:lvlText w:val="（%1）"/>
      <w:lvlJc w:val="left"/>
    </w:lvl>
  </w:abstractNum>
  <w:abstractNum w:abstractNumId="1">
    <w:nsid w:val="E7E426AA"/>
    <w:multiLevelType w:val="singleLevel"/>
    <w:tmpl w:val="E7E426AA"/>
    <w:lvl w:ilvl="0" w:tentative="0">
      <w:start w:val="3"/>
      <w:numFmt w:val="decimal"/>
      <w:suff w:val="nothing"/>
      <w:lvlText w:val="%1、"/>
      <w:lvlJc w:val="left"/>
    </w:lvl>
  </w:abstractNum>
  <w:abstractNum w:abstractNumId="2">
    <w:nsid w:val="28483735"/>
    <w:multiLevelType w:val="singleLevel"/>
    <w:tmpl w:val="28483735"/>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7080D"/>
    <w:rsid w:val="0EDA3EB5"/>
    <w:rsid w:val="20CA7173"/>
    <w:rsid w:val="4E3702C6"/>
    <w:rsid w:val="4F8F156C"/>
    <w:rsid w:val="56E45596"/>
    <w:rsid w:val="6157080D"/>
    <w:rsid w:val="6D2F126E"/>
    <w:rsid w:val="6D535020"/>
    <w:rsid w:val="70AF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left="480" w:firstLine="0" w:firstLineChar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2018-10-25T01:24:00Z</dcterms:created>
  <dc:creator>Administrator</dc:creator>
  <cp:lastModifiedBy>Administrator</cp:lastModifiedBy>
  <dcterms:modified xsi:type="dcterms:W3CDTF">2018-12-26T06:04:57Z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